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64B" w:rsidRPr="00DB6E6B" w:rsidRDefault="0086364B" w:rsidP="0086364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r w:rsidRPr="00DB6E6B">
        <w:rPr>
          <w:rFonts w:ascii="Arial" w:hAnsi="Arial" w:cs="Arial"/>
          <w:b/>
          <w:sz w:val="32"/>
          <w:szCs w:val="32"/>
        </w:rPr>
        <w:t>INTRODUÇÃO</w:t>
      </w:r>
    </w:p>
    <w:p w:rsidR="0086364B" w:rsidRPr="00DB6E6B" w:rsidRDefault="0086364B" w:rsidP="0086364B">
      <w:pPr>
        <w:spacing w:line="360" w:lineRule="auto"/>
        <w:rPr>
          <w:rFonts w:ascii="Arial" w:hAnsi="Arial" w:cs="Arial"/>
          <w:b/>
        </w:rPr>
      </w:pPr>
    </w:p>
    <w:p w:rsidR="0086364B" w:rsidRPr="00DB6E6B" w:rsidRDefault="0086364B" w:rsidP="0086364B">
      <w:pPr>
        <w:spacing w:line="360" w:lineRule="auto"/>
        <w:jc w:val="both"/>
        <w:rPr>
          <w:rFonts w:ascii="Arial" w:hAnsi="Arial" w:cs="Arial"/>
        </w:rPr>
      </w:pPr>
    </w:p>
    <w:p w:rsidR="0086364B" w:rsidRPr="00DB6E6B" w:rsidRDefault="0086364B" w:rsidP="0086364B">
      <w:pPr>
        <w:spacing w:line="360" w:lineRule="auto"/>
        <w:ind w:firstLine="708"/>
        <w:jc w:val="both"/>
        <w:rPr>
          <w:rFonts w:ascii="Arial" w:hAnsi="Arial" w:cs="Arial"/>
        </w:rPr>
      </w:pPr>
      <w:r w:rsidRPr="00DB6E6B">
        <w:rPr>
          <w:rFonts w:ascii="Arial" w:hAnsi="Arial" w:cs="Arial"/>
        </w:rPr>
        <w:t>A deambulação é o movimento mais funcional que temos no corpo humano, e para exercermos esta função, uma das principais articulações que nos proporciona esse movimento é a do quadril (MORAES, 2005). Várias doenças acometem esta articulacão, sejam congênitas ou adquiridas, e geralmente provocam alterações significativas na marcha, fazendo com essa articulação mereça atenção adequada.</w:t>
      </w:r>
    </w:p>
    <w:p w:rsidR="0086364B" w:rsidRPr="00DB6E6B" w:rsidRDefault="0086364B" w:rsidP="0086364B">
      <w:pPr>
        <w:spacing w:line="360" w:lineRule="auto"/>
        <w:ind w:firstLine="708"/>
        <w:jc w:val="both"/>
        <w:rPr>
          <w:rFonts w:ascii="Arial" w:hAnsi="Arial" w:cs="Arial"/>
        </w:rPr>
      </w:pPr>
      <w:r w:rsidRPr="00DB6E6B">
        <w:rPr>
          <w:rFonts w:ascii="Arial" w:hAnsi="Arial" w:cs="Arial"/>
        </w:rPr>
        <w:t>Quando a articulação do quadril estiver degenerada a ponto de as atividades de vida diária se tornarem muito dolorosas e todas as condutas conservadoras não conseguirem melhorar a função e qualidade de vida do paciente faz-se necessária a substituição ou troca do quadril, denominada artroplastia total do quadril (ATQ)(ZIMMERMANN; CARVALHO, 2004).</w:t>
      </w:r>
    </w:p>
    <w:p w:rsidR="0086364B" w:rsidRPr="00DB6E6B" w:rsidRDefault="0086364B" w:rsidP="0086364B">
      <w:pPr>
        <w:spacing w:line="360" w:lineRule="auto"/>
        <w:ind w:firstLine="708"/>
        <w:jc w:val="both"/>
        <w:rPr>
          <w:rFonts w:ascii="Arial" w:hAnsi="Arial" w:cs="Arial"/>
        </w:rPr>
      </w:pPr>
      <w:r w:rsidRPr="00DB6E6B">
        <w:rPr>
          <w:rFonts w:ascii="Arial" w:hAnsi="Arial" w:cs="Arial"/>
        </w:rPr>
        <w:t>A ATQ tornou-se um excelente tratamento no alívio da dor e melhora funcional dos pacientes com doença degenerativa da articulação coxofemoral. No início sua indicação estava limitada a pacientes mais idosos e com menor demanda funcional; contudo, o aprimoramento da técnica cirúrgica, a evolução dos implantes e das superfícies de atrito, fizeram ampliar o número de pacientes que se beneficiaram com esse procedimento (</w:t>
      </w:r>
      <w:r>
        <w:rPr>
          <w:rFonts w:ascii="Arial" w:hAnsi="Arial" w:cs="Arial"/>
        </w:rPr>
        <w:t>CANALE, 2003</w:t>
      </w:r>
      <w:r w:rsidRPr="00DB6E6B">
        <w:rPr>
          <w:rFonts w:ascii="Arial" w:hAnsi="Arial" w:cs="Arial"/>
        </w:rPr>
        <w:t xml:space="preserve">). </w:t>
      </w:r>
    </w:p>
    <w:p w:rsidR="0086364B" w:rsidRPr="00E819ED" w:rsidRDefault="0086364B" w:rsidP="0086364B">
      <w:pPr>
        <w:spacing w:line="360" w:lineRule="auto"/>
        <w:ind w:firstLine="708"/>
        <w:jc w:val="both"/>
        <w:rPr>
          <w:rFonts w:ascii="Arial" w:hAnsi="Arial" w:cs="Arial"/>
          <w:color w:val="0000FF"/>
        </w:rPr>
      </w:pPr>
      <w:r w:rsidRPr="00DB6E6B">
        <w:rPr>
          <w:rFonts w:ascii="Arial" w:hAnsi="Arial" w:cs="Arial"/>
        </w:rPr>
        <w:t>Existe atualmente um grande número de próteses de quadril, a maioria utiliza como material básico uma liga metálica (titânio ou cromo-cobalto), o polietileno e a cerâmica (BATES; HANSON, 1998). Uma das próteses mais utilizadas é a do tipo</w:t>
      </w:r>
      <w:r w:rsidRPr="00DB6E6B">
        <w:rPr>
          <w:rFonts w:ascii="Arial" w:eastAsia="SimSun" w:hAnsi="Arial" w:cs="Arial"/>
          <w:lang w:eastAsia="zh-CN"/>
        </w:rPr>
        <w:t xml:space="preserve"> cimentada, a qual se usa cimento ósseo para fixar o componente acetabular na bacia e a parte femoral no fêmur</w:t>
      </w:r>
      <w:r>
        <w:rPr>
          <w:rFonts w:ascii="Arial" w:eastAsia="SimSun" w:hAnsi="Arial" w:cs="Arial"/>
          <w:lang w:eastAsia="zh-CN"/>
        </w:rPr>
        <w:t>.</w:t>
      </w:r>
      <w:r w:rsidRPr="00DB6E6B">
        <w:rPr>
          <w:rFonts w:ascii="Arial" w:eastAsia="SimSun" w:hAnsi="Arial" w:cs="Arial"/>
          <w:lang w:eastAsia="zh-CN"/>
        </w:rPr>
        <w:t xml:space="preserve"> Outro tipo de prótese é a não cimentada em que é fixada suas partes (acetábulo e componente femoral) diretamente na superfície óssea, sem a utilização de cimento.  Este tipo é indicado para pessoas mais jovens, com boa qualidade </w:t>
      </w:r>
      <w:r w:rsidRPr="00E819ED">
        <w:rPr>
          <w:rFonts w:ascii="Arial" w:eastAsia="SimSun" w:hAnsi="Arial" w:cs="Arial"/>
          <w:lang w:eastAsia="zh-CN"/>
        </w:rPr>
        <w:t>óssea (BRIMER, 1999).</w:t>
      </w:r>
    </w:p>
    <w:p w:rsidR="0086364B" w:rsidRPr="00DB6E6B" w:rsidRDefault="0086364B" w:rsidP="0086364B">
      <w:pPr>
        <w:autoSpaceDE w:val="0"/>
        <w:spacing w:line="360" w:lineRule="auto"/>
        <w:ind w:firstLine="708"/>
        <w:jc w:val="both"/>
        <w:rPr>
          <w:rFonts w:ascii="Arial" w:hAnsi="Arial" w:cs="Arial"/>
        </w:rPr>
      </w:pPr>
      <w:r w:rsidRPr="00DB6E6B">
        <w:rPr>
          <w:rFonts w:ascii="Arial" w:hAnsi="Arial" w:cs="Arial"/>
        </w:rPr>
        <w:t xml:space="preserve">Tratando-se de vantagens e desvantagens destes tipos de próteses, foram feitos estudos, onde se concluiu que esses dois tipos apresentam problemas, entretanto esse procedimento constitui um recurso ortopédico muito valioso. O sucesso do mesmo depende de uma indicação precisa, uma técnica adequada e de uma correta conduta fisioterapêutica no </w:t>
      </w:r>
      <w:r>
        <w:rPr>
          <w:rFonts w:ascii="Arial" w:hAnsi="Arial" w:cs="Arial"/>
        </w:rPr>
        <w:t>pós-operatório (PO)</w:t>
      </w:r>
      <w:r w:rsidRPr="00DB6E6B">
        <w:rPr>
          <w:rFonts w:ascii="Arial" w:hAnsi="Arial" w:cs="Arial"/>
        </w:rPr>
        <w:t>.</w:t>
      </w:r>
    </w:p>
    <w:p w:rsidR="0086364B" w:rsidRPr="00DB6E6B" w:rsidRDefault="0086364B" w:rsidP="0086364B">
      <w:pPr>
        <w:autoSpaceDE w:val="0"/>
        <w:spacing w:line="360" w:lineRule="auto"/>
        <w:ind w:firstLine="708"/>
        <w:jc w:val="both"/>
        <w:rPr>
          <w:rFonts w:ascii="Arial" w:hAnsi="Arial" w:cs="Arial"/>
        </w:rPr>
      </w:pPr>
      <w:r w:rsidRPr="00DB6E6B">
        <w:rPr>
          <w:rFonts w:ascii="Arial" w:hAnsi="Arial" w:cs="Arial"/>
        </w:rPr>
        <w:lastRenderedPageBreak/>
        <w:t xml:space="preserve">O presente estudo foi realizado com o intuito de aprimorar os conhecimentos sobre as técnicas cinesioterapêuticas usadas no tratamento PO de ATQ, pois é notável a importância da intervenção fisioterapêutica a fim de reabilitar, promover a deambulação e o retorno às </w:t>
      </w:r>
      <w:r>
        <w:rPr>
          <w:rFonts w:ascii="Arial" w:hAnsi="Arial" w:cs="Arial"/>
        </w:rPr>
        <w:t>atividades de vida diária (</w:t>
      </w:r>
      <w:r w:rsidRPr="00DB6E6B">
        <w:rPr>
          <w:rFonts w:ascii="Arial" w:hAnsi="Arial" w:cs="Arial"/>
        </w:rPr>
        <w:t>AVD</w:t>
      </w:r>
      <w:r>
        <w:rPr>
          <w:rFonts w:ascii="Arial" w:hAnsi="Arial" w:cs="Arial"/>
        </w:rPr>
        <w:t>)</w:t>
      </w:r>
      <w:r w:rsidRPr="00DB6E6B">
        <w:rPr>
          <w:rFonts w:ascii="Arial" w:hAnsi="Arial" w:cs="Arial"/>
        </w:rPr>
        <w:t xml:space="preserve"> o mais rápido e com o mínimo de seqüelas possíveis. Já que o indivíduo que passa por esse tipo de cirurgia, sofre significativas alterações como atrofia e fraqueza muscular, diminuição da mobilidade articular e prováveis alterações circulatórias.</w:t>
      </w:r>
    </w:p>
    <w:p w:rsidR="0086364B" w:rsidRPr="00DB6E6B" w:rsidRDefault="0086364B" w:rsidP="0086364B">
      <w:pPr>
        <w:spacing w:line="360" w:lineRule="auto"/>
        <w:ind w:firstLine="708"/>
        <w:jc w:val="both"/>
        <w:rPr>
          <w:rFonts w:ascii="Arial" w:hAnsi="Arial" w:cs="Arial"/>
        </w:rPr>
      </w:pPr>
      <w:r w:rsidRPr="00DB6E6B">
        <w:rPr>
          <w:rFonts w:ascii="Arial" w:hAnsi="Arial" w:cs="Arial"/>
        </w:rPr>
        <w:t>As técnicas cinesioter</w:t>
      </w:r>
      <w:r>
        <w:rPr>
          <w:rFonts w:ascii="Arial" w:hAnsi="Arial" w:cs="Arial"/>
        </w:rPr>
        <w:t>apêuticas aplicadas durante o P</w:t>
      </w:r>
      <w:r w:rsidRPr="00DB6E6B">
        <w:rPr>
          <w:rFonts w:ascii="Arial" w:hAnsi="Arial" w:cs="Arial"/>
        </w:rPr>
        <w:t xml:space="preserve">O de ATQ existem em grande número, e todas se apresentam eficazes em seu propósito, dentre elas estão exercícios respiratórios, exercícios metabólicos para favorecer o retorno venoso, alongamentos musculares, mobilizacoes passivas do quadril e da patela, exercícios isométricos de quadríceps, glúteos e isquiotibiais, sendo progressivamente incrementada a resistência manual do fisioterapeuta, fortalecimento muscular isométrico e isotônico, descarga de peso, treino de marcha, entre outras. O fisioterapeuta também irá orientar o paciente quanto aos cuidados a serem tomados no PO. </w:t>
      </w:r>
    </w:p>
    <w:p w:rsidR="0086364B" w:rsidRPr="00DB6E6B" w:rsidRDefault="0086364B" w:rsidP="0086364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="SimSun" w:hAnsi="Arial" w:cs="Arial"/>
          <w:lang w:eastAsia="zh-CN"/>
        </w:rPr>
      </w:pPr>
      <w:r w:rsidRPr="00DB6E6B">
        <w:rPr>
          <w:rFonts w:ascii="Arial" w:hAnsi="Arial" w:cs="Arial"/>
        </w:rPr>
        <w:t xml:space="preserve">Para se obter sucesso na cirurgia de ATQ é essencial o acompanhamento fisioterapêutico imediato e contínuo, </w:t>
      </w:r>
      <w:r w:rsidRPr="00DB6E6B">
        <w:rPr>
          <w:rFonts w:ascii="Arial" w:eastAsia="SimSun" w:hAnsi="Arial" w:cs="Arial"/>
          <w:lang w:eastAsia="zh-CN"/>
        </w:rPr>
        <w:t>quanto mais precoce for a atuação do fisioterapeuta mais rápido será a recuperação funcional do paciente prevenindo as complicações dos componentes cirúrgicos, motores e respiratórios para uma adequada reabilitação das atividades de vida diária e profissionais proporcionando a independência desse paciente.</w:t>
      </w:r>
    </w:p>
    <w:p w:rsidR="0086364B" w:rsidRPr="0084442F" w:rsidRDefault="0086364B" w:rsidP="0086364B">
      <w:pPr>
        <w:spacing w:line="360" w:lineRule="auto"/>
        <w:jc w:val="both"/>
        <w:rPr>
          <w:rFonts w:ascii="Arial" w:hAnsi="Arial" w:cs="Arial"/>
          <w:kern w:val="2"/>
        </w:rPr>
      </w:pPr>
    </w:p>
    <w:p w:rsidR="0086364B" w:rsidRPr="0084442F" w:rsidRDefault="0086364B" w:rsidP="0086364B">
      <w:pPr>
        <w:spacing w:line="360" w:lineRule="auto"/>
        <w:jc w:val="both"/>
        <w:rPr>
          <w:rFonts w:ascii="Arial" w:hAnsi="Arial" w:cs="Arial"/>
        </w:rPr>
      </w:pPr>
    </w:p>
    <w:p w:rsidR="0086364B" w:rsidRPr="0084442F" w:rsidRDefault="0086364B" w:rsidP="0086364B">
      <w:pPr>
        <w:spacing w:line="360" w:lineRule="auto"/>
        <w:jc w:val="both"/>
        <w:rPr>
          <w:rFonts w:ascii="Arial" w:hAnsi="Arial" w:cs="Arial"/>
        </w:rPr>
      </w:pPr>
    </w:p>
    <w:p w:rsidR="0094077B" w:rsidRPr="0094077B" w:rsidRDefault="0094077B" w:rsidP="00B019A5">
      <w:pPr>
        <w:spacing w:line="360" w:lineRule="auto"/>
        <w:jc w:val="both"/>
        <w:rPr>
          <w:rFonts w:ascii="Arial" w:hAnsi="Arial" w:cs="Arial"/>
          <w:b/>
        </w:rPr>
      </w:pPr>
    </w:p>
    <w:p w:rsidR="0094077B" w:rsidRPr="0094077B" w:rsidRDefault="0094077B" w:rsidP="00B019A5">
      <w:pPr>
        <w:spacing w:line="360" w:lineRule="auto"/>
        <w:jc w:val="both"/>
        <w:rPr>
          <w:rFonts w:ascii="Arial" w:hAnsi="Arial" w:cs="Arial"/>
          <w:b/>
        </w:rPr>
      </w:pPr>
    </w:p>
    <w:p w:rsidR="0086364B" w:rsidRDefault="0086364B" w:rsidP="00B019A5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86364B" w:rsidRDefault="0086364B" w:rsidP="00B019A5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86364B" w:rsidRDefault="0086364B" w:rsidP="00B019A5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86364B" w:rsidRPr="0086364B" w:rsidRDefault="0086364B" w:rsidP="00B019A5">
      <w:pPr>
        <w:spacing w:line="360" w:lineRule="auto"/>
        <w:jc w:val="both"/>
        <w:rPr>
          <w:rFonts w:ascii="Arial" w:hAnsi="Arial" w:cs="Arial"/>
        </w:rPr>
      </w:pPr>
    </w:p>
    <w:p w:rsidR="0086364B" w:rsidRDefault="0086364B" w:rsidP="00B019A5">
      <w:pPr>
        <w:spacing w:line="360" w:lineRule="auto"/>
        <w:jc w:val="both"/>
        <w:rPr>
          <w:rFonts w:ascii="Arial" w:hAnsi="Arial" w:cs="Arial"/>
        </w:rPr>
      </w:pPr>
    </w:p>
    <w:p w:rsidR="0086364B" w:rsidRPr="0086364B" w:rsidRDefault="0086364B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15370D" w:rsidP="00B019A5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</w:t>
      </w:r>
      <w:r w:rsidR="000C1E84" w:rsidRPr="00257391">
        <w:rPr>
          <w:rFonts w:ascii="Arial" w:hAnsi="Arial" w:cs="Arial"/>
          <w:b/>
          <w:sz w:val="32"/>
          <w:szCs w:val="32"/>
        </w:rPr>
        <w:t xml:space="preserve"> A ARTICULAÇÃO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8E7AB5" w:rsidRPr="00257391" w:rsidRDefault="008E7AB5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1F1728" w:rsidP="00B019A5">
      <w:pPr>
        <w:spacing w:line="360" w:lineRule="auto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ab/>
        <w:t>A deambulação é o movimento mais funcional que temos do corpo humano, e para que isso ocorra é necessário uma das principais articulações que nos proporciona essa função, que é o quadril (MORAES, 2005</w:t>
      </w:r>
      <w:r w:rsidR="00113E07" w:rsidRPr="00257391">
        <w:rPr>
          <w:rFonts w:ascii="Arial" w:hAnsi="Arial" w:cs="Arial"/>
        </w:rPr>
        <w:t>).</w:t>
      </w:r>
      <w:r w:rsidRPr="00257391">
        <w:rPr>
          <w:rFonts w:ascii="Arial" w:hAnsi="Arial" w:cs="Arial"/>
        </w:rPr>
        <w:t xml:space="preserve">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Uma única articulação, a articulação coxofemoral, em forma de enartrose muito coaptada realiza os movimentos do quadril (KAPANDJI, 2000).</w:t>
      </w:r>
      <w:r w:rsidR="001F1728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A articulação coxofemoral, constituída pela cabeça do fêmur e pelo acetábulo da pelve, exerce uma função muito importante tanto nos movimentos como ao supo</w:t>
      </w:r>
      <w:r w:rsidR="00CA7E9E" w:rsidRPr="00257391">
        <w:rPr>
          <w:rFonts w:ascii="Arial" w:hAnsi="Arial" w:cs="Arial"/>
        </w:rPr>
        <w:t>rte do peso corporal (HALL, 2009</w:t>
      </w:r>
      <w:r w:rsidRPr="00257391">
        <w:rPr>
          <w:rFonts w:ascii="Arial" w:hAnsi="Arial" w:cs="Arial"/>
        </w:rPr>
        <w:t>). É a última articulação do complexo da cintura pélvica, apresenta-se bastante estável, apesar de o acetábulo não ser suficientemente profundo a ponto de cobri</w:t>
      </w:r>
      <w:r w:rsidR="001F1728" w:rsidRPr="00257391">
        <w:rPr>
          <w:rFonts w:ascii="Arial" w:hAnsi="Arial" w:cs="Arial"/>
        </w:rPr>
        <w:t>r toda a cabeça femoral (HAMILL; KNUTZEN,</w:t>
      </w:r>
      <w:r w:rsidR="00CA7E9E" w:rsidRPr="00257391">
        <w:rPr>
          <w:rFonts w:ascii="Arial" w:hAnsi="Arial" w:cs="Arial"/>
        </w:rPr>
        <w:t xml:space="preserve"> 2007</w:t>
      </w:r>
      <w:r w:rsidRPr="00257391">
        <w:rPr>
          <w:rFonts w:ascii="Arial" w:hAnsi="Arial" w:cs="Arial"/>
        </w:rPr>
        <w:t>).</w:t>
      </w:r>
    </w:p>
    <w:p w:rsidR="001F1728" w:rsidRPr="00257391" w:rsidRDefault="001F1728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F1728" w:rsidRPr="00257391" w:rsidRDefault="00E6453F" w:rsidP="0094077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24300" cy="2409825"/>
            <wp:effectExtent l="19050" t="0" r="0" b="0"/>
            <wp:docPr id="1" name="Imagem 1" descr="quadri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dril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72" w:rsidRDefault="002F4372" w:rsidP="002F4372">
      <w:pPr>
        <w:spacing w:line="360" w:lineRule="auto"/>
        <w:rPr>
          <w:rFonts w:ascii="Arial" w:hAnsi="Arial" w:cs="Arial"/>
        </w:rPr>
      </w:pPr>
    </w:p>
    <w:p w:rsidR="001F1728" w:rsidRPr="0015370D" w:rsidRDefault="001F1728" w:rsidP="002F4372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>Fig</w:t>
      </w:r>
      <w:r w:rsidR="008E7AB5" w:rsidRPr="0015370D">
        <w:rPr>
          <w:rFonts w:ascii="Arial" w:hAnsi="Arial" w:cs="Arial"/>
        </w:rPr>
        <w:t>ura</w:t>
      </w:r>
      <w:r w:rsidRPr="0015370D">
        <w:rPr>
          <w:rFonts w:ascii="Arial" w:hAnsi="Arial" w:cs="Arial"/>
        </w:rPr>
        <w:t xml:space="preserve"> 1</w:t>
      </w:r>
      <w:r w:rsidR="008E7AB5" w:rsidRPr="0015370D">
        <w:rPr>
          <w:rFonts w:ascii="Arial" w:hAnsi="Arial" w:cs="Arial"/>
        </w:rPr>
        <w:t>- Articulação do quadril</w:t>
      </w:r>
    </w:p>
    <w:p w:rsidR="008E7AB5" w:rsidRPr="0015370D" w:rsidRDefault="008E7AB5" w:rsidP="002F437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113E07" w:rsidRPr="0015370D">
        <w:rPr>
          <w:rFonts w:ascii="Arial" w:hAnsi="Arial" w:cs="Arial"/>
          <w:sz w:val="20"/>
          <w:szCs w:val="20"/>
        </w:rPr>
        <w:t xml:space="preserve">NETTER, </w:t>
      </w:r>
      <w:r w:rsidR="0094077B">
        <w:rPr>
          <w:rFonts w:ascii="Arial" w:hAnsi="Arial" w:cs="Arial"/>
          <w:sz w:val="20"/>
          <w:szCs w:val="20"/>
        </w:rPr>
        <w:t>2007</w:t>
      </w:r>
    </w:p>
    <w:p w:rsidR="002F4372" w:rsidRDefault="002F4372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F1728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Kendall, McCreary e Provance (1995) descrevem a articulação do quadril como uma articulação esferóide ou de bola e soquete constituída pela articulação do acetábulo da pelve com a cabeça do fêmur. </w:t>
      </w:r>
      <w:r w:rsidR="001F1728" w:rsidRPr="00257391">
        <w:rPr>
          <w:rFonts w:ascii="Arial" w:hAnsi="Arial" w:cs="Arial"/>
        </w:rPr>
        <w:t xml:space="preserve">As superfícies articulares da cabeça do fêmur e o acetábulo correspondem melhor uma à outra e possuem conexões mais firmes do que as superfícies articulares da articulação glenoumeral. Isto proporciona </w:t>
      </w:r>
      <w:r w:rsidR="001F1728" w:rsidRPr="00257391">
        <w:rPr>
          <w:rFonts w:ascii="Arial" w:hAnsi="Arial" w:cs="Arial"/>
        </w:rPr>
        <w:lastRenderedPageBreak/>
        <w:t>estabilidade</w:t>
      </w:r>
      <w:r w:rsidR="00256E8D" w:rsidRPr="00257391">
        <w:rPr>
          <w:rFonts w:ascii="Arial" w:hAnsi="Arial" w:cs="Arial"/>
        </w:rPr>
        <w:t>,</w:t>
      </w:r>
      <w:r w:rsidR="001F1728" w:rsidRPr="00257391">
        <w:rPr>
          <w:rFonts w:ascii="Arial" w:hAnsi="Arial" w:cs="Arial"/>
        </w:rPr>
        <w:t xml:space="preserve"> mas limita a amplitude de movimento (SMITH; WEISS;</w:t>
      </w:r>
      <w:r w:rsidRPr="00257391">
        <w:rPr>
          <w:rFonts w:ascii="Arial" w:hAnsi="Arial" w:cs="Arial"/>
        </w:rPr>
        <w:t xml:space="preserve"> LEHMKUHL</w:t>
      </w:r>
      <w:r w:rsidR="001F1728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1997).</w:t>
      </w:r>
      <w:r w:rsidR="001F1728" w:rsidRPr="00257391">
        <w:rPr>
          <w:rFonts w:ascii="Arial" w:hAnsi="Arial" w:cs="Arial"/>
        </w:rPr>
        <w:t xml:space="preserve">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fêmur possui uma anatomia singular que proporciona vantagens mecânicas para</w:t>
      </w:r>
      <w:r w:rsidR="001F1728" w:rsidRPr="00257391">
        <w:rPr>
          <w:rFonts w:ascii="Arial" w:hAnsi="Arial" w:cs="Arial"/>
        </w:rPr>
        <w:t xml:space="preserve"> a função do quadril (WEINSTEIN; BUCKWALTER,</w:t>
      </w:r>
      <w:r w:rsidRPr="00257391">
        <w:rPr>
          <w:rFonts w:ascii="Arial" w:hAnsi="Arial" w:cs="Arial"/>
        </w:rPr>
        <w:t xml:space="preserve"> 2000).</w:t>
      </w:r>
      <w:r w:rsidR="001F1728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É o osso mais longo do corpo humano, e constitui o esqueleto da coxa (SPENCE, 1991). Por ser um osso longo, apresenta duas epífises, proximal e distal, e um corpo, ou diáfise. O fêmur articula-se pela sua extremidade proximal com o osso do quadril e pela extremid</w:t>
      </w:r>
      <w:r w:rsidR="005A5FBE" w:rsidRPr="00257391">
        <w:rPr>
          <w:rFonts w:ascii="Arial" w:hAnsi="Arial" w:cs="Arial"/>
        </w:rPr>
        <w:t>ade distal com a tíbia (DANGELO;</w:t>
      </w:r>
      <w:r w:rsidRPr="00257391">
        <w:rPr>
          <w:rFonts w:ascii="Arial" w:hAnsi="Arial" w:cs="Arial"/>
        </w:rPr>
        <w:t xml:space="preserve"> FATTINI</w:t>
      </w:r>
      <w:r w:rsidR="005A5FBE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acetábulo do osso do quadril é composto pela união dos três ossos pélvicos, o ílio, o í</w:t>
      </w:r>
      <w:r w:rsidR="00CA7E9E" w:rsidRPr="00257391">
        <w:rPr>
          <w:rFonts w:ascii="Arial" w:hAnsi="Arial" w:cs="Arial"/>
        </w:rPr>
        <w:t>squio e o púbis (RASCH, 1991</w:t>
      </w:r>
      <w:r w:rsidRPr="00257391">
        <w:rPr>
          <w:rFonts w:ascii="Arial" w:hAnsi="Arial" w:cs="Arial"/>
        </w:rPr>
        <w:t>).</w:t>
      </w:r>
      <w:r w:rsidR="005A5FBE" w:rsidRPr="00257391">
        <w:rPr>
          <w:rFonts w:ascii="Arial" w:hAnsi="Arial" w:cs="Arial"/>
        </w:rPr>
        <w:t xml:space="preserve"> É </w:t>
      </w:r>
      <w:r w:rsidRPr="00257391">
        <w:rPr>
          <w:rFonts w:ascii="Arial" w:hAnsi="Arial" w:cs="Arial"/>
        </w:rPr>
        <w:t>uma cavidade hemisférica localizada na face lateral da pelve. Possui uma margem coberta por fibrocartilagem, denominada lábio do acetábulo proporcionando um suporte mais profundo para dar estabilidade à cabeça femoral em seu interior (KONIN, 2006).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cápsula articular, elemento que também contribui para manter a estabilidade da articulação do quadril, é extremamente forte e densa. Na frente, onde a maior resistência é necessária, a cápsula é bem mais espessa do que atrás, on</w:t>
      </w:r>
      <w:r w:rsidR="00CA7E9E" w:rsidRPr="00257391">
        <w:rPr>
          <w:rFonts w:ascii="Arial" w:hAnsi="Arial" w:cs="Arial"/>
        </w:rPr>
        <w:t>de é fina e frouxa (RASH, 1991</w:t>
      </w:r>
      <w:r w:rsidRPr="00257391">
        <w:rPr>
          <w:rFonts w:ascii="Arial" w:hAnsi="Arial" w:cs="Arial"/>
        </w:rPr>
        <w:t>). A cápsula é revestida anteriormente pelos ligamentos iliofemoral e pubofemoral, tendo sua superfície posterior reforçada pelo ligamento isquiofemoral (SPENCE, 1991).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Segundo Lee (2001) “os ligamentos do quadril são classificados em iliofemoral, pubofemoral, isquiofemoral, redondo e transverso do acetábulo.”</w:t>
      </w:r>
    </w:p>
    <w:p w:rsidR="008E7AB5" w:rsidRPr="00257391" w:rsidRDefault="00CA7E9E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Hall (2009</w:t>
      </w:r>
      <w:r w:rsidR="000C1E84" w:rsidRPr="00257391">
        <w:rPr>
          <w:rFonts w:ascii="Arial" w:hAnsi="Arial" w:cs="Arial"/>
        </w:rPr>
        <w:t>) relata</w:t>
      </w:r>
      <w:r w:rsidR="00113E07" w:rsidRPr="00257391">
        <w:rPr>
          <w:rFonts w:ascii="Arial" w:hAnsi="Arial" w:cs="Arial"/>
        </w:rPr>
        <w:t xml:space="preserve"> que a estabilidade do quadril também</w:t>
      </w:r>
      <w:r w:rsidR="000C1E84" w:rsidRPr="00257391">
        <w:rPr>
          <w:rFonts w:ascii="Arial" w:hAnsi="Arial" w:cs="Arial"/>
        </w:rPr>
        <w:t xml:space="preserve"> </w:t>
      </w:r>
      <w:r w:rsidR="00113E07" w:rsidRPr="00257391">
        <w:rPr>
          <w:rFonts w:ascii="Arial" w:hAnsi="Arial" w:cs="Arial"/>
        </w:rPr>
        <w:t xml:space="preserve">é </w:t>
      </w:r>
      <w:r w:rsidR="000C1E84" w:rsidRPr="00257391">
        <w:rPr>
          <w:rFonts w:ascii="Arial" w:hAnsi="Arial" w:cs="Arial"/>
        </w:rPr>
        <w:t>garantida por vários músculos que cruzam esta estrutura.</w:t>
      </w:r>
      <w:r w:rsidR="00113E07" w:rsidRPr="00257391">
        <w:rPr>
          <w:rFonts w:ascii="Arial" w:hAnsi="Arial" w:cs="Arial"/>
        </w:rPr>
        <w:t xml:space="preserve"> </w:t>
      </w:r>
      <w:r w:rsidR="000C1E84" w:rsidRPr="00257391">
        <w:rPr>
          <w:rFonts w:ascii="Arial" w:hAnsi="Arial" w:cs="Arial"/>
        </w:rPr>
        <w:t xml:space="preserve">O maior sistema muscular do corpo humano envolve e reforça a articulação do quadril. Ao mesmo tempo em que realizam a estabilização do quadril contra forças externas, esses músculos controlam os movimentos articulares exercendo uma </w:t>
      </w:r>
      <w:r w:rsidR="005A5FBE" w:rsidRPr="00257391">
        <w:rPr>
          <w:rFonts w:ascii="Arial" w:hAnsi="Arial" w:cs="Arial"/>
        </w:rPr>
        <w:t>cer</w:t>
      </w:r>
      <w:r w:rsidR="00A2074C" w:rsidRPr="00257391">
        <w:rPr>
          <w:rFonts w:ascii="Arial" w:hAnsi="Arial" w:cs="Arial"/>
        </w:rPr>
        <w:t>ta tensão necessária (MALONE; MC</w:t>
      </w:r>
      <w:r w:rsidR="005A5FBE" w:rsidRPr="00257391">
        <w:rPr>
          <w:rFonts w:ascii="Arial" w:hAnsi="Arial" w:cs="Arial"/>
        </w:rPr>
        <w:t>POIL</w:t>
      </w:r>
      <w:r w:rsidR="00B825C5" w:rsidRPr="00257391">
        <w:rPr>
          <w:rFonts w:ascii="Arial" w:hAnsi="Arial" w:cs="Arial"/>
        </w:rPr>
        <w:t>;</w:t>
      </w:r>
      <w:r w:rsidR="008E7AB5" w:rsidRPr="00257391">
        <w:rPr>
          <w:rFonts w:ascii="Arial" w:hAnsi="Arial" w:cs="Arial"/>
        </w:rPr>
        <w:t xml:space="preserve"> NITZ, 2000).</w:t>
      </w:r>
      <w:r w:rsidRPr="00257391">
        <w:rPr>
          <w:rFonts w:ascii="Arial" w:hAnsi="Arial" w:cs="Arial"/>
        </w:rPr>
        <w:t xml:space="preserve">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Para </w:t>
      </w:r>
      <w:r w:rsidR="00B825C5" w:rsidRPr="00257391">
        <w:rPr>
          <w:rFonts w:ascii="Arial" w:hAnsi="Arial" w:cs="Arial"/>
        </w:rPr>
        <w:t xml:space="preserve">Saudek </w:t>
      </w:r>
      <w:r w:rsidRPr="00257391">
        <w:rPr>
          <w:rFonts w:ascii="Arial" w:hAnsi="Arial" w:cs="Arial"/>
        </w:rPr>
        <w:t>(19</w:t>
      </w:r>
      <w:r w:rsidR="00EC62A0" w:rsidRPr="00257391">
        <w:rPr>
          <w:rFonts w:ascii="Arial" w:hAnsi="Arial" w:cs="Arial"/>
        </w:rPr>
        <w:t>93)</w:t>
      </w:r>
      <w:r w:rsidRPr="00257391">
        <w:rPr>
          <w:rFonts w:ascii="Arial" w:hAnsi="Arial" w:cs="Arial"/>
        </w:rPr>
        <w:t xml:space="preserve"> embora o quadril se destaque pela função de estabilidade articular, a mobilidade é essencial para as </w:t>
      </w:r>
      <w:r w:rsidR="0012376C">
        <w:rPr>
          <w:rFonts w:ascii="Arial" w:hAnsi="Arial" w:cs="Arial"/>
        </w:rPr>
        <w:t>AVD’s</w:t>
      </w:r>
      <w:r w:rsidRPr="00257391">
        <w:rPr>
          <w:rFonts w:ascii="Arial" w:hAnsi="Arial" w:cs="Arial"/>
        </w:rPr>
        <w:t>. Os movimentos exercidos pela articulação do quadril são: flexão, extensão, abdução, adução, rotação interna e externa.</w:t>
      </w:r>
    </w:p>
    <w:p w:rsidR="000C1E84" w:rsidRPr="00257391" w:rsidRDefault="00CA7E9E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Hall (2009</w:t>
      </w:r>
      <w:r w:rsidR="000C1E84" w:rsidRPr="00257391">
        <w:rPr>
          <w:rFonts w:ascii="Arial" w:hAnsi="Arial" w:cs="Arial"/>
        </w:rPr>
        <w:t xml:space="preserve">) complementa dizendo que as funções primárias do quadril são de sustentar o peso da cabeça, dos membros superiores e do tronco durante as posturas eretas, bem como nos movimentos com sustentação do peso corporal, </w:t>
      </w:r>
      <w:r w:rsidR="000C1E84" w:rsidRPr="00257391">
        <w:rPr>
          <w:rFonts w:ascii="Arial" w:hAnsi="Arial" w:cs="Arial"/>
        </w:rPr>
        <w:lastRenderedPageBreak/>
        <w:t>como caminhar, correr e subir escadas, além de gerar a transmissão das forças entre as extremidades inferiores e a cintura pélvica.</w:t>
      </w:r>
    </w:p>
    <w:p w:rsidR="000C1E84" w:rsidRPr="00257391" w:rsidRDefault="00B825C5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De acordo com Viñas</w:t>
      </w:r>
      <w:r w:rsidR="008E7AB5" w:rsidRPr="00257391">
        <w:rPr>
          <w:rFonts w:ascii="Arial" w:hAnsi="Arial" w:cs="Arial"/>
        </w:rPr>
        <w:t xml:space="preserve"> (2008) </w:t>
      </w:r>
      <w:r w:rsidRPr="00257391">
        <w:rPr>
          <w:rFonts w:ascii="Arial" w:hAnsi="Arial" w:cs="Arial"/>
        </w:rPr>
        <w:t xml:space="preserve">a fisioterapia vem expandindo seu campo de trabalho e diversificando suas áreas. Um dos setores mais procurados dentro da fisioterapia é a ortopedia, na qual a incidência de indivíduos que sofreram trauma de alta energia, decorrentes de algum acidente motorizado; ocorrendo este principalmente em adultos jovens, e o aumento do número de idosos com diagnóstico de artrose de quadril, sendo que em ambos os casos a resolução é cirúrgica. </w:t>
      </w:r>
      <w:r w:rsidR="000C1E84" w:rsidRPr="00257391">
        <w:rPr>
          <w:rFonts w:ascii="Arial" w:hAnsi="Arial" w:cs="Arial"/>
        </w:rPr>
        <w:t>“Foi justamente por causa da articulação do quadril, que surgiu a era das próteses articulares, transformando a cirurgia do aparelho locomotor.” (KAPANDJI, 2000, p. 12).</w:t>
      </w:r>
    </w:p>
    <w:p w:rsidR="00B825C5" w:rsidRPr="00257391" w:rsidRDefault="00B825C5" w:rsidP="00B019A5">
      <w:pPr>
        <w:spacing w:line="360" w:lineRule="auto"/>
        <w:jc w:val="both"/>
        <w:rPr>
          <w:rFonts w:ascii="Arial" w:hAnsi="Arial" w:cs="Arial"/>
        </w:rPr>
      </w:pPr>
    </w:p>
    <w:p w:rsidR="008E7AB5" w:rsidRPr="00257391" w:rsidRDefault="008E7AB5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15370D" w:rsidP="00B019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0C1E84" w:rsidRPr="00257391">
        <w:rPr>
          <w:rFonts w:ascii="Arial" w:hAnsi="Arial" w:cs="Arial"/>
          <w:b/>
        </w:rPr>
        <w:t>.1 A biomecânica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A articulação do quadril apresenta importante papel na realização da marcha, por ser uma articulação proximal. A coxofemoral possui três eixos, e apresenta três graus de liberdade para exercer os movimentos permitidos pelo quadril. (SETTINERI, 1988). Esses movimentos são descritos por </w:t>
      </w:r>
      <w:r w:rsidR="00B019A5" w:rsidRPr="00257391">
        <w:rPr>
          <w:rFonts w:ascii="Arial" w:hAnsi="Arial" w:cs="Arial"/>
        </w:rPr>
        <w:t>Saudek</w:t>
      </w:r>
      <w:r w:rsidRPr="00257391">
        <w:rPr>
          <w:rFonts w:ascii="Arial" w:hAnsi="Arial" w:cs="Arial"/>
        </w:rPr>
        <w:t xml:space="preserve"> </w:t>
      </w:r>
      <w:r w:rsidR="00B15642" w:rsidRPr="00257391">
        <w:rPr>
          <w:rFonts w:ascii="Arial" w:hAnsi="Arial" w:cs="Arial"/>
        </w:rPr>
        <w:t>(1993</w:t>
      </w:r>
      <w:r w:rsidRPr="00257391">
        <w:rPr>
          <w:rFonts w:ascii="Arial" w:hAnsi="Arial" w:cs="Arial"/>
        </w:rPr>
        <w:t>) como flexão, extensão, abdução, adução e rotação interna, externa. Os flexores e extensores proporcionam movimento no plano sagital, os adutores e abdutores, no plano frontal, e os rotadores de quadril exercem movimentos no plano transverso.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8E7AB5" w:rsidRPr="00257391" w:rsidRDefault="008E7AB5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</w:t>
      </w:r>
      <w:r w:rsidR="000C1E84" w:rsidRPr="00312565">
        <w:rPr>
          <w:rFonts w:ascii="Arial" w:hAnsi="Arial" w:cs="Arial"/>
        </w:rPr>
        <w:t>.1.1 Flexão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8E7AB5" w:rsidRPr="00257391" w:rsidRDefault="008E7AB5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flexão do quadril é realizada pelo contato da face anterior da coxa com o tronco, de modo que a coxa e os membros inferiores ultrapassam o plano frontal da articulação, situando-se por diante dela (KAPANDJI,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Kendall, McCreary e Provance (1995) afirmam que a flexão é um movimento sobre o e</w:t>
      </w:r>
      <w:r w:rsidR="00B15642" w:rsidRPr="00257391">
        <w:rPr>
          <w:rFonts w:ascii="Arial" w:hAnsi="Arial" w:cs="Arial"/>
        </w:rPr>
        <w:t>ixo coronal em direção anterior;</w:t>
      </w:r>
      <w:r w:rsidRPr="00257391">
        <w:rPr>
          <w:rFonts w:ascii="Arial" w:hAnsi="Arial" w:cs="Arial"/>
        </w:rPr>
        <w:t xml:space="preserve"> do quadril a amplitude de movimento (ADM) é cerca de 125% a partir de zero.</w:t>
      </w:r>
      <w:r w:rsidR="00B15642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Segundo Hall (200</w:t>
      </w:r>
      <w:r w:rsidR="00CA7E9E" w:rsidRPr="00257391">
        <w:rPr>
          <w:rFonts w:ascii="Arial" w:hAnsi="Arial" w:cs="Arial"/>
        </w:rPr>
        <w:t>9</w:t>
      </w:r>
      <w:r w:rsidRPr="00257391">
        <w:rPr>
          <w:rFonts w:ascii="Arial" w:hAnsi="Arial" w:cs="Arial"/>
        </w:rPr>
        <w:t xml:space="preserve">) na flexão a </w:t>
      </w:r>
      <w:r w:rsidR="0012376C">
        <w:rPr>
          <w:rFonts w:ascii="Arial" w:hAnsi="Arial" w:cs="Arial"/>
        </w:rPr>
        <w:t>ADM</w:t>
      </w:r>
      <w:r w:rsidRPr="00257391">
        <w:rPr>
          <w:rFonts w:ascii="Arial" w:hAnsi="Arial" w:cs="Arial"/>
        </w:rPr>
        <w:t xml:space="preserve"> varia </w:t>
      </w:r>
      <w:r w:rsidRPr="00257391">
        <w:rPr>
          <w:rFonts w:ascii="Arial" w:hAnsi="Arial" w:cs="Arial"/>
        </w:rPr>
        <w:lastRenderedPageBreak/>
        <w:t>de O% a 145% passivamente, e de O% a 120% ativamente. A flexão passiva sempre ultrapassa os 120%, se o joelho está em extensão ela é menor que quando está fletido (ultrapassa 140%).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</w:t>
      </w:r>
      <w:r w:rsidR="000C1E84" w:rsidRPr="00312565">
        <w:rPr>
          <w:rFonts w:ascii="Arial" w:hAnsi="Arial" w:cs="Arial"/>
        </w:rPr>
        <w:t>.1.2 Extensão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Para Salvini (2005), a extensão direciona o membro inferior para trás do plano frontal, sendo resistida pelo ligamento iliofemural.</w:t>
      </w:r>
      <w:r w:rsidR="00B15642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A extensão da coxa é importante no suporte do peso corporal na posição ereta, pois controla os movimentos da articulação do quadril em resposta à ação da gravidade (HAMILL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>,</w:t>
      </w:r>
      <w:r w:rsidR="00CA7E9E" w:rsidRPr="00257391">
        <w:rPr>
          <w:rFonts w:ascii="Arial" w:hAnsi="Arial" w:cs="Arial"/>
        </w:rPr>
        <w:t xml:space="preserve"> 2007</w:t>
      </w:r>
      <w:r w:rsidRPr="00257391">
        <w:rPr>
          <w:rFonts w:ascii="Arial" w:hAnsi="Arial" w:cs="Arial"/>
        </w:rPr>
        <w:t>).</w:t>
      </w:r>
      <w:r w:rsidR="005266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A extensão ativa do quadril com o joelho estendido atinge 20%, e é maior que quando está flexionado (10%) (KA</w:t>
      </w:r>
      <w:r w:rsidR="00CA7E9E" w:rsidRPr="00257391">
        <w:rPr>
          <w:rFonts w:ascii="Arial" w:hAnsi="Arial" w:cs="Arial"/>
        </w:rPr>
        <w:t>P</w:t>
      </w:r>
      <w:r w:rsidRPr="00257391">
        <w:rPr>
          <w:rFonts w:ascii="Arial" w:hAnsi="Arial" w:cs="Arial"/>
        </w:rPr>
        <w:t>ANDJI, 2000).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</w:t>
      </w:r>
      <w:r w:rsidR="000C1E84" w:rsidRPr="00312565">
        <w:rPr>
          <w:rFonts w:ascii="Arial" w:hAnsi="Arial" w:cs="Arial"/>
        </w:rPr>
        <w:t>.1.3 Abdução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abdução direciona o membro inferior para fora, distanciando do plano de simetria corporal e está limitada pela tensão dos ligamentos pubo e iliofemural (SALVINI, 2005).</w:t>
      </w:r>
      <w:r w:rsidR="005266C5" w:rsidRPr="00257391">
        <w:rPr>
          <w:rFonts w:ascii="Arial" w:hAnsi="Arial" w:cs="Arial"/>
        </w:rPr>
        <w:t xml:space="preserve"> O</w:t>
      </w:r>
      <w:r w:rsidRPr="00257391">
        <w:rPr>
          <w:rFonts w:ascii="Arial" w:hAnsi="Arial" w:cs="Arial"/>
        </w:rPr>
        <w:t xml:space="preserve">corre quando a cintura pélvica como uma </w:t>
      </w:r>
      <w:r w:rsidR="00B825C5" w:rsidRPr="00257391">
        <w:rPr>
          <w:rFonts w:ascii="Arial" w:hAnsi="Arial" w:cs="Arial"/>
        </w:rPr>
        <w:t>unidade</w:t>
      </w:r>
      <w:r w:rsidRPr="00257391">
        <w:rPr>
          <w:rFonts w:ascii="Arial" w:hAnsi="Arial" w:cs="Arial"/>
        </w:rPr>
        <w:t xml:space="preserve"> ou o fêmur livre gira sobre um eixo sagital transversalmente à cabeça do fêmur (LEE, 2001). A coxa pode realizar abdução de aproximadamente 30%</w:t>
      </w:r>
      <w:r w:rsidR="00B825C5" w:rsidRPr="00257391">
        <w:rPr>
          <w:rFonts w:ascii="Arial" w:hAnsi="Arial" w:cs="Arial"/>
        </w:rPr>
        <w:t xml:space="preserve"> (HAMILL;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 xml:space="preserve">, </w:t>
      </w:r>
      <w:r w:rsidR="00CA7E9E" w:rsidRPr="00257391">
        <w:rPr>
          <w:rFonts w:ascii="Arial" w:hAnsi="Arial" w:cs="Arial"/>
        </w:rPr>
        <w:t>2007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5266C5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</w:t>
      </w:r>
      <w:r w:rsidR="000C1E84" w:rsidRPr="00312565">
        <w:rPr>
          <w:rFonts w:ascii="Arial" w:hAnsi="Arial" w:cs="Arial"/>
        </w:rPr>
        <w:t>.1.4 Adução do quadril</w:t>
      </w:r>
    </w:p>
    <w:p w:rsidR="0012376C" w:rsidRDefault="0012376C" w:rsidP="00B019A5">
      <w:pPr>
        <w:spacing w:line="360" w:lineRule="auto"/>
        <w:jc w:val="both"/>
        <w:rPr>
          <w:rFonts w:ascii="Arial" w:hAnsi="Arial" w:cs="Arial"/>
          <w:b/>
        </w:rPr>
      </w:pPr>
    </w:p>
    <w:p w:rsidR="0012376C" w:rsidRPr="00257391" w:rsidRDefault="0012376C" w:rsidP="00B019A5">
      <w:pPr>
        <w:spacing w:line="360" w:lineRule="auto"/>
        <w:jc w:val="both"/>
        <w:rPr>
          <w:rFonts w:ascii="Arial" w:hAnsi="Arial" w:cs="Arial"/>
          <w:b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 xml:space="preserve">A adução acontece quando há a rotação da cintura pélvica como </w:t>
      </w:r>
      <w:r w:rsidR="00B825C5" w:rsidRPr="00257391">
        <w:rPr>
          <w:rFonts w:ascii="Arial" w:hAnsi="Arial" w:cs="Arial"/>
        </w:rPr>
        <w:t>unidade</w:t>
      </w:r>
      <w:r w:rsidRPr="00257391">
        <w:rPr>
          <w:rFonts w:ascii="Arial" w:hAnsi="Arial" w:cs="Arial"/>
        </w:rPr>
        <w:t xml:space="preserve"> ou do fêmur sobre um ei</w:t>
      </w:r>
      <w:r w:rsidR="0012376C">
        <w:rPr>
          <w:rFonts w:ascii="Arial" w:hAnsi="Arial" w:cs="Arial"/>
        </w:rPr>
        <w:t>xo sagital através da cabeça do</w:t>
      </w:r>
      <w:r w:rsidRPr="00257391">
        <w:rPr>
          <w:rFonts w:ascii="Arial" w:hAnsi="Arial" w:cs="Arial"/>
        </w:rPr>
        <w:t xml:space="preserve"> fêmur (LEE, 2001).</w:t>
      </w:r>
      <w:r w:rsidR="00B15642"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 xml:space="preserve">Na adução, não existe movimento puro desde a posição anatômica, já que os movimentos relativos são realizados a partir de uma posição de flexão ou extensão (SALVINI, </w:t>
      </w:r>
      <w:r w:rsidRPr="00257391">
        <w:rPr>
          <w:rFonts w:ascii="Arial" w:hAnsi="Arial" w:cs="Arial"/>
        </w:rPr>
        <w:lastRenderedPageBreak/>
        <w:t>2005).</w:t>
      </w:r>
      <w:r w:rsidR="00B825C5" w:rsidRPr="00257391">
        <w:rPr>
          <w:rFonts w:ascii="Arial" w:hAnsi="Arial" w:cs="Arial"/>
        </w:rPr>
        <w:t xml:space="preserve"> Ela</w:t>
      </w:r>
      <w:r w:rsidRPr="00257391">
        <w:rPr>
          <w:rFonts w:ascii="Arial" w:hAnsi="Arial" w:cs="Arial"/>
        </w:rPr>
        <w:t xml:space="preserve"> resulta do retorno do membro in</w:t>
      </w:r>
      <w:r w:rsidR="0012376C">
        <w:rPr>
          <w:rFonts w:ascii="Arial" w:hAnsi="Arial" w:cs="Arial"/>
        </w:rPr>
        <w:t>f</w:t>
      </w:r>
      <w:r w:rsidRPr="00257391">
        <w:rPr>
          <w:rFonts w:ascii="Arial" w:hAnsi="Arial" w:cs="Arial"/>
        </w:rPr>
        <w:t>erior de qualquer grau de abdução até tocar o membro contralateral (DANGELO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</w:t>
      </w:r>
      <w:r w:rsidR="00CA7E9E" w:rsidRPr="00257391">
        <w:rPr>
          <w:rFonts w:ascii="Arial" w:hAnsi="Arial" w:cs="Arial"/>
        </w:rPr>
        <w:t>2002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Existem movimentos de adução combinados com extensão do quadril e movimentos de adução combinados com flexão do quadril. Em todos esses movimentos de adução combinado, a amplitude máxima de adução é de 30% (KAPANDJI,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Os adutores do quadril são os músculos que atravessam medialmente a articulação, atuando ativamente durante a fase de balanço da marcha para posicionar o pé sob o centro de gravidade do corpo durante a fase de apoio (HALL, 2009).</w:t>
      </w:r>
      <w:r w:rsidR="00B15642" w:rsidRPr="00257391">
        <w:rPr>
          <w:rFonts w:ascii="Arial" w:hAnsi="Arial" w:cs="Arial"/>
        </w:rPr>
        <w:t xml:space="preserve"> </w:t>
      </w:r>
      <w:r w:rsidR="00CA7E9E" w:rsidRPr="00257391">
        <w:rPr>
          <w:rFonts w:ascii="Arial" w:hAnsi="Arial" w:cs="Arial"/>
        </w:rPr>
        <w:t>Rash (1991</w:t>
      </w:r>
      <w:r w:rsidRPr="00257391">
        <w:rPr>
          <w:rFonts w:ascii="Arial" w:hAnsi="Arial" w:cs="Arial"/>
        </w:rPr>
        <w:t>) afirma que o grupo adutor do quadril é constituído pelo grácil adutor longo, adutor curto, adutor magno e pectíneo. Localizado medialmente na região da coxa, os adutores compõem a maior parte da massa muscular nesta área.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</w:t>
      </w:r>
      <w:r w:rsidR="000C1E84" w:rsidRPr="00312565">
        <w:rPr>
          <w:rFonts w:ascii="Arial" w:hAnsi="Arial" w:cs="Arial"/>
        </w:rPr>
        <w:t>.1.5 Rotação externa ou lateral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Imagina-se que ao realizar a marcha e a corrida os movimentos ocorrem apenas no plano sagital nas articulaç</w:t>
      </w:r>
      <w:r w:rsidR="0012376C">
        <w:rPr>
          <w:rFonts w:ascii="Arial" w:hAnsi="Arial" w:cs="Arial"/>
        </w:rPr>
        <w:t>ões do membro inferior, contudo</w:t>
      </w:r>
      <w:r w:rsidRPr="00257391">
        <w:rPr>
          <w:rFonts w:ascii="Arial" w:hAnsi="Arial" w:cs="Arial"/>
        </w:rPr>
        <w:t xml:space="preserve"> o fêmur realiza a rotação </w:t>
      </w:r>
      <w:r w:rsidR="00CA7E9E" w:rsidRPr="00257391">
        <w:rPr>
          <w:rFonts w:ascii="Arial" w:hAnsi="Arial" w:cs="Arial"/>
        </w:rPr>
        <w:t>lateral a cada passo (HALL, 2009</w:t>
      </w:r>
      <w:r w:rsidRPr="00257391">
        <w:rPr>
          <w:rFonts w:ascii="Arial" w:hAnsi="Arial" w:cs="Arial"/>
        </w:rPr>
        <w:t>).</w:t>
      </w:r>
      <w:r w:rsidR="00B15642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Para Kendall, McCreary e Provance (1995) rotação lateral é o movimento em que a superfície anterior da coxa afasta-se do plano (médiossagital) do movimento do tronco sobre o fêmur também pode resultar na rotação.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rotação lateral da articulação do quadril pode ocorrer quando, por exemplo, em pé sobre a perna direita, a pelve roda em sentido anti-horário. Os movimentos de rotação longitudinal do quadril efetuam-se em torno do eixo mecânico do membro inferior. A rotação externa é o movimento no qual a ponta do pé é jogada para fora. A amplitude máxima de rotação externa do quadril em decúbito ventral e a posição de referência é de 60% (KAPANDJI, 2000).</w:t>
      </w:r>
    </w:p>
    <w:p w:rsidR="000C1E84" w:rsidRPr="00257391" w:rsidRDefault="00B825C5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Konin (2006)</w:t>
      </w:r>
      <w:r w:rsidR="000C1E84" w:rsidRPr="00257391">
        <w:rPr>
          <w:rFonts w:ascii="Arial" w:hAnsi="Arial" w:cs="Arial"/>
        </w:rPr>
        <w:t xml:space="preserve"> afirma que para a realização da rotação externa ou lateral, deve haver uma combinação com um deslizamento anterior da cabeça do fêmur com o acetábulo.</w:t>
      </w:r>
      <w:r w:rsidRPr="00257391">
        <w:rPr>
          <w:rFonts w:ascii="Arial" w:hAnsi="Arial" w:cs="Arial"/>
        </w:rPr>
        <w:t xml:space="preserve"> </w:t>
      </w:r>
      <w:r w:rsidR="00CA7E9E" w:rsidRPr="00257391">
        <w:rPr>
          <w:rFonts w:ascii="Arial" w:hAnsi="Arial" w:cs="Arial"/>
        </w:rPr>
        <w:t>Segundo Hall (2009</w:t>
      </w:r>
      <w:r w:rsidR="000C1E84" w:rsidRPr="00257391">
        <w:rPr>
          <w:rFonts w:ascii="Arial" w:hAnsi="Arial" w:cs="Arial"/>
        </w:rPr>
        <w:t>) os músculos piriforme, gêmeos inferior e superior, abdutores interno e externo e o quadrado femoral exercem exclusivamente a rotação lateral.</w:t>
      </w:r>
    </w:p>
    <w:p w:rsidR="000C1E84" w:rsidRPr="00257391" w:rsidRDefault="00CA7E9E" w:rsidP="00B019A5">
      <w:pPr>
        <w:spacing w:line="360" w:lineRule="auto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lastRenderedPageBreak/>
        <w:tab/>
        <w:t>Hamill e Knutzen (2007</w:t>
      </w:r>
      <w:r w:rsidR="000C1E84" w:rsidRPr="00257391">
        <w:rPr>
          <w:rFonts w:ascii="Arial" w:hAnsi="Arial" w:cs="Arial"/>
        </w:rPr>
        <w:t xml:space="preserve">) afirmam que os músculos primariamente responsáveis pela rotação externa são o glúteo máximo, obturador externo e o quadríceps femoral. Os músculos obturador interno, gêmeos inferior e superior e piriforme auxiliam na rotação externa quando a coxa está em extensão. 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</w:t>
      </w:r>
      <w:r w:rsidR="000C1E84" w:rsidRPr="00312565">
        <w:rPr>
          <w:rFonts w:ascii="Arial" w:hAnsi="Arial" w:cs="Arial"/>
        </w:rPr>
        <w:t>.1.6 Rotação interna ou medial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  <w:r w:rsidRPr="00257391">
        <w:rPr>
          <w:rFonts w:ascii="Arial" w:hAnsi="Arial" w:cs="Arial"/>
          <w:sz w:val="36"/>
          <w:szCs w:val="36"/>
        </w:rPr>
        <w:tab/>
      </w:r>
      <w:r w:rsidRPr="00257391">
        <w:rPr>
          <w:rFonts w:ascii="Arial" w:hAnsi="Arial" w:cs="Arial"/>
        </w:rPr>
        <w:t>É o resultado da combinação do acetábulo com um deslizamento posterior da cabeça do fêmur (KONIN, 2006). “A rotação interna da coxa é um movimento fraco, secundário para todos os músculos que se contraem para produzir essa ação articular.” (HAMIL</w:t>
      </w:r>
      <w:r w:rsidR="00B825C5" w:rsidRPr="00257391">
        <w:rPr>
          <w:rFonts w:ascii="Arial" w:hAnsi="Arial" w:cs="Arial"/>
        </w:rPr>
        <w:t>L;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</w:t>
      </w:r>
      <w:r w:rsidR="00CA7E9E" w:rsidRPr="00257391">
        <w:rPr>
          <w:rFonts w:ascii="Arial" w:hAnsi="Arial" w:cs="Arial"/>
        </w:rPr>
        <w:t>2007</w:t>
      </w:r>
      <w:r w:rsidR="00E67F2B" w:rsidRPr="00257391">
        <w:rPr>
          <w:rFonts w:ascii="Arial" w:hAnsi="Arial" w:cs="Arial"/>
        </w:rPr>
        <w:t xml:space="preserve">, </w:t>
      </w:r>
      <w:r w:rsidRPr="00257391">
        <w:rPr>
          <w:rFonts w:ascii="Arial" w:hAnsi="Arial" w:cs="Arial"/>
        </w:rPr>
        <w:t>p. 188)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Durante a rotação medial o fêmur é tracionado anteriormente, girando medialmente em torno deste eixo </w:t>
      </w:r>
      <w:r w:rsidR="00B825C5" w:rsidRPr="00257391">
        <w:rPr>
          <w:rFonts w:ascii="Arial" w:hAnsi="Arial" w:cs="Arial"/>
        </w:rPr>
        <w:t>(DANGELO;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="00CA7E9E" w:rsidRPr="00257391">
        <w:rPr>
          <w:rFonts w:ascii="Arial" w:hAnsi="Arial" w:cs="Arial"/>
        </w:rPr>
        <w:t xml:space="preserve"> 2002</w:t>
      </w:r>
      <w:r w:rsidRPr="00257391">
        <w:rPr>
          <w:rFonts w:ascii="Arial" w:hAnsi="Arial" w:cs="Arial"/>
        </w:rPr>
        <w:t>).</w:t>
      </w:r>
      <w:r w:rsidR="00B15642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Um significante número de músculos auxilia na rotação medial do fêmur em torno de seu eixo longitudinal: glúteos médio e mínimo, tensor da fáscia lata, adutores lo</w:t>
      </w:r>
      <w:r w:rsidR="00CA7E9E" w:rsidRPr="00257391">
        <w:rPr>
          <w:rFonts w:ascii="Arial" w:hAnsi="Arial" w:cs="Arial"/>
        </w:rPr>
        <w:t>ngo e magno e grácil (RASH, 1991</w:t>
      </w:r>
      <w:r w:rsidRPr="00257391">
        <w:rPr>
          <w:rFonts w:ascii="Arial" w:hAnsi="Arial" w:cs="Arial"/>
        </w:rPr>
        <w:t>). O trajeto desses músculos cruza a frente do eixo vertical do quadril. A rotação inter</w:t>
      </w:r>
      <w:r w:rsidR="00B825C5" w:rsidRPr="00257391">
        <w:rPr>
          <w:rFonts w:ascii="Arial" w:hAnsi="Arial" w:cs="Arial"/>
        </w:rPr>
        <w:t>na varia de 30% a 40%</w:t>
      </w:r>
      <w:r w:rsidRPr="00257391">
        <w:rPr>
          <w:rFonts w:ascii="Arial" w:hAnsi="Arial" w:cs="Arial"/>
        </w:rPr>
        <w:t xml:space="preserve"> (KAPANDJI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15370D" w:rsidP="00B019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2.2</w:t>
      </w:r>
      <w:r w:rsidR="000C1E84" w:rsidRPr="00257391">
        <w:rPr>
          <w:rFonts w:ascii="Arial" w:hAnsi="Arial" w:cs="Arial"/>
          <w:b/>
        </w:rPr>
        <w:t xml:space="preserve"> Ligamentos do quadril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Fortes ligamentos reforçam a cápsula articular em todas as direções (S</w:t>
      </w:r>
      <w:r w:rsidR="00B825C5" w:rsidRPr="00257391">
        <w:rPr>
          <w:rFonts w:ascii="Arial" w:hAnsi="Arial" w:cs="Arial"/>
        </w:rPr>
        <w:t>MITH;</w:t>
      </w:r>
      <w:r w:rsidRPr="00257391">
        <w:rPr>
          <w:rFonts w:ascii="Arial" w:hAnsi="Arial" w:cs="Arial"/>
        </w:rPr>
        <w:t xml:space="preserve"> WEISS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LEHMKUHL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1997). Os ligamentos que compõem a articulação do quadril são iliofemoral, pubofemoral, isquiofemoral, redondo e transverso do acetábulo (L</w:t>
      </w:r>
      <w:r w:rsidR="00B825C5" w:rsidRPr="00257391">
        <w:rPr>
          <w:rFonts w:ascii="Arial" w:hAnsi="Arial" w:cs="Arial"/>
        </w:rPr>
        <w:t>EE</w:t>
      </w:r>
      <w:r w:rsidRPr="00257391">
        <w:rPr>
          <w:rFonts w:ascii="Arial" w:hAnsi="Arial" w:cs="Arial"/>
        </w:rPr>
        <w:t xml:space="preserve">, 2001).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ligamento iliofemoral localiza</w:t>
      </w:r>
      <w:r w:rsidR="00B825C5" w:rsidRPr="00257391">
        <w:rPr>
          <w:rFonts w:ascii="Arial" w:hAnsi="Arial" w:cs="Arial"/>
        </w:rPr>
        <w:t>do anteriormente à articulação</w:t>
      </w:r>
      <w:r w:rsidRPr="00257391">
        <w:rPr>
          <w:rFonts w:ascii="Arial" w:hAnsi="Arial" w:cs="Arial"/>
        </w:rPr>
        <w:t xml:space="preserve"> é um feixe muito resistente que está intimamente ligado à cápsula a fim de reforçá-la (</w:t>
      </w:r>
      <w:r w:rsidR="00C13F8A" w:rsidRPr="00257391">
        <w:rPr>
          <w:rFonts w:ascii="Arial" w:hAnsi="Arial" w:cs="Arial"/>
        </w:rPr>
        <w:t xml:space="preserve">HENRY </w:t>
      </w:r>
      <w:r w:rsidRPr="00257391">
        <w:rPr>
          <w:rFonts w:ascii="Arial" w:hAnsi="Arial" w:cs="Arial"/>
        </w:rPr>
        <w:t>GRAY, 1988).</w:t>
      </w:r>
      <w:r w:rsidR="00B15642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 xml:space="preserve">Com sua forma semelhante a um Y invertido, é conhecido como ligamento em Y e também como o mais forte e mais importante estabilizador do quadril na posição ortostática. Anteriormente, insere proximalmente na superfície anterior do corpo do ílio e distalmente na linha intertrocantérica, resistindo à </w:t>
      </w:r>
      <w:r w:rsidRPr="00257391">
        <w:rPr>
          <w:rFonts w:ascii="Arial" w:hAnsi="Arial" w:cs="Arial"/>
        </w:rPr>
        <w:lastRenderedPageBreak/>
        <w:t>extensão. A região posterior gira medialmente da superfície posterior do corpo do ílio ao trocanter maior, resistindo à rotação interna (</w:t>
      </w:r>
      <w:r w:rsidR="00B019A5" w:rsidRPr="00257391">
        <w:rPr>
          <w:rFonts w:ascii="Arial" w:hAnsi="Arial" w:cs="Arial"/>
        </w:rPr>
        <w:t>SAUDEK</w:t>
      </w:r>
      <w:r w:rsidRPr="00257391">
        <w:rPr>
          <w:rFonts w:ascii="Arial" w:hAnsi="Arial" w:cs="Arial"/>
        </w:rPr>
        <w:t>, 19</w:t>
      </w:r>
      <w:r w:rsidR="00B15642" w:rsidRPr="00257391">
        <w:rPr>
          <w:rFonts w:ascii="Arial" w:hAnsi="Arial" w:cs="Arial"/>
        </w:rPr>
        <w:t>93)</w:t>
      </w:r>
      <w:r w:rsidRPr="00257391">
        <w:rPr>
          <w:rFonts w:ascii="Arial" w:hAnsi="Arial" w:cs="Arial"/>
        </w:rPr>
        <w:t>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ligamento pubofemoral reforça anteriormente a cápsula articular (SPENCE, 1991). Se insere posteriormente, na região anterior da eminência ílio-petínea e a orla anterior da corredeira infra púbica, fixando-se inferiormente na parte anterior da fossa pré-trocantiniana (KAPANDJI, 2000).</w:t>
      </w:r>
      <w:r w:rsidR="00B15642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 xml:space="preserve">Tal ligamento passa transversalmente de sua inserção no corpo do púbis, para se fundir com a cápsula e porção medial do ligamento iliofemoral. Exerce resistência à abdução e rotação externa </w:t>
      </w:r>
      <w:r w:rsidR="00B15642" w:rsidRPr="00257391">
        <w:rPr>
          <w:rFonts w:ascii="Arial" w:hAnsi="Arial" w:cs="Arial"/>
        </w:rPr>
        <w:t>(</w:t>
      </w:r>
      <w:r w:rsidR="00B019A5" w:rsidRPr="00257391">
        <w:rPr>
          <w:rFonts w:ascii="Arial" w:hAnsi="Arial" w:cs="Arial"/>
        </w:rPr>
        <w:t>SAUDEK</w:t>
      </w:r>
      <w:r w:rsidR="00B15642" w:rsidRPr="00257391">
        <w:rPr>
          <w:rFonts w:ascii="Arial" w:hAnsi="Arial" w:cs="Arial"/>
        </w:rPr>
        <w:t>, 1993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Lee (2001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p.</w:t>
      </w:r>
      <w:r w:rsidR="00B825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33) afirma que: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257391">
        <w:rPr>
          <w:rFonts w:ascii="Arial" w:hAnsi="Arial" w:cs="Arial"/>
          <w:sz w:val="20"/>
          <w:szCs w:val="20"/>
        </w:rPr>
        <w:t>O ligamento isquiofemoral surge medialmente da face posterior do acetábulo e do seu lábio. Lateralmente as fibras formam uma espiral no sentido súpero-anterior sobre o dorso do colo do fêmur para inserir-se profundamente no ligamento iliofemoral, anterior à fossa trocantérica.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Para Smith, Weiss e Lehmkuhl (1997) o ligamento isquiofemoral localiza-se embaixo e atrás da cápsula, e encontra-se anexa ao acetábulo, estendendo-se horizontalmente por entre o colo do fêmur e unindo-se ao ligamento iliofemoral.</w:t>
      </w:r>
    </w:p>
    <w:p w:rsidR="005266C5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ligamento redondo é uma faixa fibrosa achatada, de 30 a 35 mm de comprimento que vai da incisura ísquio-púbica até a cabeça femoral e se encaixa no fundo do cótilo.</w:t>
      </w:r>
      <w:r w:rsidR="00B825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A sua inserção na cabeça do fêmur é na parte superior de uma fosseta localizada um pouco inferiormente e posteriormente ao centro da superfície cartilaginosa, na parte inferior da fosseta, e o ligamento somente desliza-se sobre ela. Conquanto o ligamento redondo seja forte, sua principal função é conferir vascularização à cabeça do fêmur (KAPANDJI, 2000).</w:t>
      </w:r>
    </w:p>
    <w:p w:rsidR="00B825C5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O ligamento transverso do acetábulo estende-se, à maneira de ponte, na incisura do acetábulo </w:t>
      </w:r>
      <w:r w:rsidR="00B825C5" w:rsidRPr="00257391">
        <w:rPr>
          <w:rFonts w:ascii="Arial" w:hAnsi="Arial" w:cs="Arial"/>
        </w:rPr>
        <w:t>(DANGELO;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="00CA7E9E" w:rsidRPr="00257391">
        <w:rPr>
          <w:rFonts w:ascii="Arial" w:hAnsi="Arial" w:cs="Arial"/>
        </w:rPr>
        <w:t xml:space="preserve"> 2002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deficiência inferior no rebordo acetabular é completada pelo ligamento transverso. A borda superficial do ligamento é rente ao rebordo acetabular (FIELD</w:t>
      </w:r>
      <w:r w:rsidR="00B825C5" w:rsidRPr="00257391">
        <w:rPr>
          <w:rFonts w:ascii="Arial" w:hAnsi="Arial" w:cs="Arial"/>
        </w:rPr>
        <w:t>;</w:t>
      </w:r>
      <w:r w:rsidR="00CA7E9E" w:rsidRPr="00257391">
        <w:rPr>
          <w:rFonts w:ascii="Arial" w:hAnsi="Arial" w:cs="Arial"/>
        </w:rPr>
        <w:t xml:space="preserve"> PALASTANGA;</w:t>
      </w:r>
      <w:r w:rsidRPr="00257391">
        <w:rPr>
          <w:rFonts w:ascii="Arial" w:hAnsi="Arial" w:cs="Arial"/>
        </w:rPr>
        <w:t xml:space="preserve"> SOAMES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0C1E84" w:rsidRPr="00257391" w:rsidRDefault="000C1E84" w:rsidP="006C1C44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ligamento transverso do acetábulo é composto por fortes fibras achatadas que atravessam a incisura acetabular transformando-a em um forame, através do qual os vasos nutridos penetram na articulação (</w:t>
      </w:r>
      <w:r w:rsidR="00C13F8A" w:rsidRPr="00257391">
        <w:rPr>
          <w:rFonts w:ascii="Arial" w:hAnsi="Arial" w:cs="Arial"/>
        </w:rPr>
        <w:t xml:space="preserve">HENRY </w:t>
      </w:r>
      <w:r w:rsidRPr="00257391">
        <w:rPr>
          <w:rFonts w:ascii="Arial" w:hAnsi="Arial" w:cs="Arial"/>
        </w:rPr>
        <w:t>GRAY, 1988).</w:t>
      </w:r>
    </w:p>
    <w:p w:rsidR="000C1E84" w:rsidRPr="00257391" w:rsidRDefault="0015370D" w:rsidP="00B019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2.3</w:t>
      </w:r>
      <w:r w:rsidR="000C1E84" w:rsidRPr="00257391">
        <w:rPr>
          <w:rFonts w:ascii="Arial" w:hAnsi="Arial" w:cs="Arial"/>
          <w:b/>
        </w:rPr>
        <w:t xml:space="preserve"> Os músculos do quadril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Os músculos possuem um papel essencial na estabilidade do quadril (KAPANDJI, 2000). Vinte e dois músculos atua</w:t>
      </w:r>
      <w:r w:rsidR="00CA7E9E" w:rsidRPr="00257391">
        <w:rPr>
          <w:rFonts w:ascii="Arial" w:hAnsi="Arial" w:cs="Arial"/>
        </w:rPr>
        <w:t>m nesta articulação (RASCH, 1991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Em virtude das condições funcionais próprias da articulação do quadril, faz-se necessária esta grande quantidade de músculos, que atuam na estabilização e mobilidade</w:t>
      </w:r>
      <w:r w:rsidR="00B825C5" w:rsidRPr="00257391">
        <w:rPr>
          <w:rFonts w:ascii="Arial" w:hAnsi="Arial" w:cs="Arial"/>
        </w:rPr>
        <w:t xml:space="preserve"> da juntura do quadril (DANGELO;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="00CA7E9E" w:rsidRPr="00257391">
        <w:rPr>
          <w:rFonts w:ascii="Arial" w:hAnsi="Arial" w:cs="Arial"/>
        </w:rPr>
        <w:t xml:space="preserve"> 2002</w:t>
      </w:r>
      <w:r w:rsidRPr="00257391">
        <w:rPr>
          <w:rFonts w:ascii="Arial" w:hAnsi="Arial" w:cs="Arial"/>
        </w:rPr>
        <w:t xml:space="preserve">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Os músculos do presente estudo serão descritos por região.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312565">
        <w:rPr>
          <w:rFonts w:ascii="Arial" w:hAnsi="Arial" w:cs="Arial"/>
        </w:rPr>
        <w:t>2.3</w:t>
      </w:r>
      <w:r w:rsidR="000C1E84" w:rsidRPr="00312565">
        <w:rPr>
          <w:rFonts w:ascii="Arial" w:hAnsi="Arial" w:cs="Arial"/>
        </w:rPr>
        <w:t>.1 Os músculos da região anterior e medial da coxa</w:t>
      </w:r>
    </w:p>
    <w:p w:rsidR="000C1E84" w:rsidRPr="00312565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músculo sartório no compartimento anterior da coxa é o mais superior (</w:t>
      </w:r>
      <w:r w:rsidR="00B825C5" w:rsidRPr="00257391">
        <w:rPr>
          <w:rFonts w:ascii="Arial" w:hAnsi="Arial" w:cs="Arial"/>
        </w:rPr>
        <w:t>DRAKE;</w:t>
      </w:r>
      <w:r w:rsidRPr="00257391">
        <w:rPr>
          <w:rFonts w:ascii="Arial" w:hAnsi="Arial" w:cs="Arial"/>
        </w:rPr>
        <w:t xml:space="preserve"> VOGL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MITCHELL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2005).</w:t>
      </w:r>
      <w:r w:rsidR="00AD5CB1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É um músculo parecido com uma correia (JACOB</w:t>
      </w:r>
      <w:r w:rsidR="0083566E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>FRANCONE; LOSSOW, 1990</w:t>
      </w:r>
      <w:r w:rsidRPr="00257391">
        <w:rPr>
          <w:rFonts w:ascii="Arial" w:hAnsi="Arial" w:cs="Arial"/>
        </w:rPr>
        <w:t>). O sartório atravessa obliquamente a coxa, látero-medialmente, segui</w:t>
      </w:r>
      <w:r w:rsidR="00B825C5" w:rsidRPr="00257391">
        <w:rPr>
          <w:rFonts w:ascii="Arial" w:hAnsi="Arial" w:cs="Arial"/>
        </w:rPr>
        <w:t>ndo um curso espiral (DANGELO;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="0083566E" w:rsidRPr="00257391">
        <w:rPr>
          <w:rFonts w:ascii="Arial" w:hAnsi="Arial" w:cs="Arial"/>
        </w:rPr>
        <w:t xml:space="preserve"> 2002</w:t>
      </w:r>
      <w:r w:rsidRPr="00257391">
        <w:rPr>
          <w:rFonts w:ascii="Arial" w:hAnsi="Arial" w:cs="Arial"/>
        </w:rPr>
        <w:t>). Se origina na espinha ilíaca ântero superior (KONIN, 2006). Insere-se na face proximal medial da tíbia, abaixo da tuberosidade (SPENCE, 1991).</w:t>
      </w:r>
    </w:p>
    <w:p w:rsidR="007B030C" w:rsidRDefault="007B030C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C4F5C" w:rsidRDefault="00E6453F" w:rsidP="00814D0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09775" cy="2857500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>2</w:t>
      </w:r>
      <w:r w:rsidRPr="0015370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Músculo Sartório</w:t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6A17F7">
        <w:rPr>
          <w:rFonts w:ascii="Arial" w:hAnsi="Arial" w:cs="Arial"/>
          <w:sz w:val="20"/>
          <w:szCs w:val="20"/>
        </w:rPr>
        <w:t>HALL</w:t>
      </w:r>
      <w:r w:rsidRPr="0015370D">
        <w:rPr>
          <w:rFonts w:ascii="Arial" w:hAnsi="Arial" w:cs="Arial"/>
          <w:sz w:val="20"/>
          <w:szCs w:val="20"/>
        </w:rPr>
        <w:t xml:space="preserve">, </w:t>
      </w:r>
      <w:r w:rsidR="006A17F7">
        <w:rPr>
          <w:rFonts w:ascii="Arial" w:hAnsi="Arial" w:cs="Arial"/>
          <w:sz w:val="20"/>
          <w:szCs w:val="20"/>
        </w:rPr>
        <w:t>2009</w:t>
      </w:r>
    </w:p>
    <w:p w:rsidR="00B825C5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lastRenderedPageBreak/>
        <w:t>O iliopsoas é o mais forte flexor do quadril que compreende o psoas maior, o psoas menor e o ilíaco. É um músculo biarticular que tem ação na coluna lombar do tronco e na coxa (</w:t>
      </w:r>
      <w:r w:rsidR="00B825C5" w:rsidRPr="00257391">
        <w:rPr>
          <w:rFonts w:ascii="Arial" w:hAnsi="Arial" w:cs="Arial"/>
        </w:rPr>
        <w:t>HAMILL;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>2007</w:t>
      </w:r>
      <w:r w:rsidRPr="00257391">
        <w:rPr>
          <w:rFonts w:ascii="Arial" w:hAnsi="Arial" w:cs="Arial"/>
        </w:rPr>
        <w:t>). O psoas e o ilíaco cujos tendões,</w:t>
      </w:r>
      <w:r w:rsidR="005266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unidos se fixam no trocanter e estão classificados como alguns dos músculos mais importantes na flexão do quadril (KAPANDJI, 2000).</w:t>
      </w:r>
    </w:p>
    <w:p w:rsidR="000C1E84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Pelo fato do músculo psoas maior ter uma origem comum no fêmur com o músculo ilíaco, esses dois músculos são frequentemente</w:t>
      </w:r>
      <w:r w:rsidR="00B825C5" w:rsidRPr="00257391">
        <w:rPr>
          <w:rFonts w:ascii="Arial" w:hAnsi="Arial" w:cs="Arial"/>
        </w:rPr>
        <w:t xml:space="preserve"> referidos como iliopsoas (HALL</w:t>
      </w:r>
      <w:r w:rsidRPr="00257391">
        <w:rPr>
          <w:rFonts w:ascii="Arial" w:hAnsi="Arial" w:cs="Arial"/>
        </w:rPr>
        <w:t xml:space="preserve">, </w:t>
      </w:r>
      <w:r w:rsidR="0083566E" w:rsidRPr="00257391">
        <w:rPr>
          <w:rFonts w:ascii="Arial" w:hAnsi="Arial" w:cs="Arial"/>
        </w:rPr>
        <w:t>2009).</w:t>
      </w:r>
    </w:p>
    <w:p w:rsidR="007B030C" w:rsidRDefault="007B030C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C4F5C" w:rsidRDefault="00E6453F" w:rsidP="007B03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323850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 xml:space="preserve">Figura </w:t>
      </w:r>
      <w:r w:rsidR="004436A4">
        <w:rPr>
          <w:rFonts w:ascii="Arial" w:hAnsi="Arial" w:cs="Arial"/>
        </w:rPr>
        <w:t>3</w:t>
      </w:r>
      <w:r w:rsidRPr="0015370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Músculo </w:t>
      </w:r>
      <w:r w:rsidR="004436A4">
        <w:rPr>
          <w:rFonts w:ascii="Arial" w:hAnsi="Arial" w:cs="Arial"/>
        </w:rPr>
        <w:t>Ilíaco e Psoas Maior</w:t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4436A4">
        <w:rPr>
          <w:rFonts w:ascii="Arial" w:hAnsi="Arial" w:cs="Arial"/>
          <w:sz w:val="20"/>
          <w:szCs w:val="20"/>
        </w:rPr>
        <w:t>HALL</w:t>
      </w:r>
      <w:r w:rsidRPr="0015370D">
        <w:rPr>
          <w:rFonts w:ascii="Arial" w:hAnsi="Arial" w:cs="Arial"/>
          <w:sz w:val="20"/>
          <w:szCs w:val="20"/>
        </w:rPr>
        <w:t xml:space="preserve">, </w:t>
      </w:r>
      <w:r w:rsidR="004436A4">
        <w:rPr>
          <w:rFonts w:ascii="Arial" w:hAnsi="Arial" w:cs="Arial"/>
          <w:sz w:val="20"/>
          <w:szCs w:val="20"/>
        </w:rPr>
        <w:t>2009</w:t>
      </w:r>
    </w:p>
    <w:p w:rsidR="007B030C" w:rsidRPr="00257391" w:rsidRDefault="007B030C" w:rsidP="007B030C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músculo quadríceps da coxa compõe a maior porção de massa muscular da região anterior e medial da coxa. Como o nome diz possui quatro cabeças de origem: vasto medial, vasto lateral, vasto intermédio e reto da coxa (DANGELO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 As quatro cabeças do quadríceps se inserem na tub</w:t>
      </w:r>
      <w:r w:rsidR="00B019A5" w:rsidRPr="00257391">
        <w:rPr>
          <w:rFonts w:ascii="Arial" w:hAnsi="Arial" w:cs="Arial"/>
        </w:rPr>
        <w:t>erosidade da tíbia (SPENCE, 1991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Os vastos se inserem nas margens da patela e no tendão quadríceps femoral, tem origem no fêmur enquanto o músculo reto femoral se origina no osso do quadril (</w:t>
      </w:r>
      <w:r w:rsidR="00B825C5" w:rsidRPr="00257391">
        <w:rPr>
          <w:rFonts w:ascii="Arial" w:hAnsi="Arial" w:cs="Arial"/>
        </w:rPr>
        <w:t>DRAKE; VOGL;</w:t>
      </w:r>
      <w:r w:rsidRPr="00257391">
        <w:rPr>
          <w:rFonts w:ascii="Arial" w:hAnsi="Arial" w:cs="Arial"/>
        </w:rPr>
        <w:t xml:space="preserve"> MITCHELL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2005).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lastRenderedPageBreak/>
        <w:t xml:space="preserve">Os adutores são os músculos que atravessam medialmente a articulação do quadril (HALL, </w:t>
      </w:r>
      <w:r w:rsidR="0083566E" w:rsidRPr="00257391">
        <w:rPr>
          <w:rFonts w:ascii="Arial" w:hAnsi="Arial" w:cs="Arial"/>
        </w:rPr>
        <w:t>2009</w:t>
      </w:r>
      <w:r w:rsidRPr="00257391">
        <w:rPr>
          <w:rFonts w:ascii="Arial" w:hAnsi="Arial" w:cs="Arial"/>
        </w:rPr>
        <w:t xml:space="preserve">). Constituídos por uma grande massa muscular </w:t>
      </w:r>
      <w:r w:rsidR="0083566E" w:rsidRPr="00257391">
        <w:rPr>
          <w:rFonts w:ascii="Arial" w:hAnsi="Arial" w:cs="Arial"/>
        </w:rPr>
        <w:t xml:space="preserve">que </w:t>
      </w:r>
      <w:r w:rsidRPr="00257391">
        <w:rPr>
          <w:rFonts w:ascii="Arial" w:hAnsi="Arial" w:cs="Arial"/>
        </w:rPr>
        <w:t xml:space="preserve">tem origem no osso púbico e se estendem até </w:t>
      </w:r>
      <w:r w:rsidR="00B825C5" w:rsidRPr="00257391">
        <w:rPr>
          <w:rFonts w:ascii="Arial" w:hAnsi="Arial" w:cs="Arial"/>
        </w:rPr>
        <w:t>a parte interna da coxa (HAMILL;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>2007).</w:t>
      </w:r>
      <w:r w:rsidRPr="00257391">
        <w:rPr>
          <w:rFonts w:ascii="Arial" w:hAnsi="Arial" w:cs="Arial"/>
        </w:rPr>
        <w:t xml:space="preserve"> Estão divididos em adutor magno, adutor longo, adutor curto, grácil e pectíneo (</w:t>
      </w:r>
      <w:r w:rsidR="00B825C5" w:rsidRPr="00257391">
        <w:rPr>
          <w:rFonts w:ascii="Arial" w:hAnsi="Arial" w:cs="Arial"/>
        </w:rPr>
        <w:t>SMITH; WEISS;</w:t>
      </w:r>
      <w:r w:rsidRPr="00257391">
        <w:rPr>
          <w:rFonts w:ascii="Arial" w:hAnsi="Arial" w:cs="Arial"/>
        </w:rPr>
        <w:t xml:space="preserve"> LEHMKHL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1997).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adutor magno é o maior e mais posterior do grupo. O adut</w:t>
      </w:r>
      <w:r w:rsidR="0083566E" w:rsidRPr="00257391">
        <w:rPr>
          <w:rFonts w:ascii="Arial" w:hAnsi="Arial" w:cs="Arial"/>
        </w:rPr>
        <w:t>or longo é um músculo longo, del</w:t>
      </w:r>
      <w:r w:rsidRPr="00257391">
        <w:rPr>
          <w:rFonts w:ascii="Arial" w:hAnsi="Arial" w:cs="Arial"/>
        </w:rPr>
        <w:t>gado e triangular situado medialmente na coxa. O adutor curto também possui formato triangular, sua parte superior é posterior ao pectíneo e a inferior é posterior ao adutor longo. O pectíneo é um músculo quadrilátero localizado na porção superior e medial da coxa, encontrado profundamente na virilha (</w:t>
      </w:r>
      <w:r w:rsidR="00B825C5" w:rsidRPr="00257391">
        <w:rPr>
          <w:rFonts w:ascii="Arial" w:hAnsi="Arial" w:cs="Arial"/>
        </w:rPr>
        <w:t>FIELD;</w:t>
      </w:r>
      <w:r w:rsidR="0083566E" w:rsidRPr="00257391">
        <w:rPr>
          <w:rFonts w:ascii="Arial" w:hAnsi="Arial" w:cs="Arial"/>
        </w:rPr>
        <w:t xml:space="preserve"> PALASTANGA;</w:t>
      </w:r>
      <w:r w:rsidRPr="00257391">
        <w:rPr>
          <w:rFonts w:ascii="Arial" w:hAnsi="Arial" w:cs="Arial"/>
        </w:rPr>
        <w:t xml:space="preserve"> SOAMES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0C1E84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Todos os adutores citados possuem origem no púbis e inserção na face posterior do fêmur (SPENCE, 1991). Os mais superficiais são os adutores longos e o pectíneo, já o grácil é o mais medial. Os músculos pectíneo, adutor longo, adutor curto e grácil recebem inervação </w:t>
      </w:r>
      <w:r w:rsidR="00B825C5" w:rsidRPr="00257391">
        <w:rPr>
          <w:rFonts w:ascii="Arial" w:hAnsi="Arial" w:cs="Arial"/>
        </w:rPr>
        <w:t>do ramo anterior do nervo obturató</w:t>
      </w:r>
      <w:r w:rsidRPr="00257391">
        <w:rPr>
          <w:rFonts w:ascii="Arial" w:hAnsi="Arial" w:cs="Arial"/>
        </w:rPr>
        <w:t>rio. O músculo adutor magno é inervado pelo ramo posterior do nervo isquiático (DANGELO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 </w:t>
      </w:r>
    </w:p>
    <w:p w:rsidR="007B030C" w:rsidRDefault="007B030C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C4F5C" w:rsidRPr="00257391" w:rsidRDefault="00E6453F" w:rsidP="007B030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3100" cy="323850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 xml:space="preserve">Figura </w:t>
      </w:r>
      <w:r w:rsidR="00CA5D5B">
        <w:rPr>
          <w:rFonts w:ascii="Arial" w:hAnsi="Arial" w:cs="Arial"/>
        </w:rPr>
        <w:t>4</w:t>
      </w:r>
      <w:r w:rsidRPr="0015370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Músculo</w:t>
      </w:r>
      <w:r w:rsidR="00CA5D5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CA5D5B">
        <w:rPr>
          <w:rFonts w:ascii="Arial" w:hAnsi="Arial" w:cs="Arial"/>
        </w:rPr>
        <w:t>Adutores do Quadril</w:t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CA5D5B">
        <w:rPr>
          <w:rFonts w:ascii="Arial" w:hAnsi="Arial" w:cs="Arial"/>
          <w:sz w:val="20"/>
          <w:szCs w:val="20"/>
        </w:rPr>
        <w:t>HALL</w:t>
      </w:r>
      <w:r w:rsidRPr="0015370D">
        <w:rPr>
          <w:rFonts w:ascii="Arial" w:hAnsi="Arial" w:cs="Arial"/>
          <w:sz w:val="20"/>
          <w:szCs w:val="20"/>
        </w:rPr>
        <w:t xml:space="preserve">, </w:t>
      </w:r>
      <w:r w:rsidR="00CA5D5B">
        <w:rPr>
          <w:rFonts w:ascii="Arial" w:hAnsi="Arial" w:cs="Arial"/>
          <w:sz w:val="20"/>
          <w:szCs w:val="20"/>
        </w:rPr>
        <w:t>2009</w:t>
      </w:r>
    </w:p>
    <w:p w:rsidR="0083566E" w:rsidRPr="006C1C44" w:rsidRDefault="0083566E" w:rsidP="006C1C44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lastRenderedPageBreak/>
        <w:t>2.3.2</w:t>
      </w:r>
      <w:r w:rsidR="000C1E84" w:rsidRPr="00312565">
        <w:rPr>
          <w:rFonts w:ascii="Arial" w:hAnsi="Arial" w:cs="Arial"/>
        </w:rPr>
        <w:t xml:space="preserve"> Os músculos da região glútea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83566E" w:rsidRPr="00257391" w:rsidRDefault="0083566E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Poderosos músculos motores da articulação do quadril dão forma às nádegas (SPENCE, 1991). A massa muscular da nádega está composta, principalmente pelos músculos glúteos, máximo, médio e mínimo, respectivamente e saindo do plano superficial para o profundo. O glúteo máximo reveste além dos músculos glúteo, médio e mínimo, os músculos curtos</w:t>
      </w:r>
      <w:r w:rsidR="00B825C5" w:rsidRPr="00257391">
        <w:rPr>
          <w:rFonts w:ascii="Arial" w:hAnsi="Arial" w:cs="Arial"/>
        </w:rPr>
        <w:t xml:space="preserve"> desta região: piriforme, obturató</w:t>
      </w:r>
      <w:r w:rsidRPr="00257391">
        <w:rPr>
          <w:rFonts w:ascii="Arial" w:hAnsi="Arial" w:cs="Arial"/>
        </w:rPr>
        <w:t>rio interno, gêmeos superior e inf</w:t>
      </w:r>
      <w:r w:rsidR="00B825C5" w:rsidRPr="00257391">
        <w:rPr>
          <w:rFonts w:ascii="Arial" w:hAnsi="Arial" w:cs="Arial"/>
        </w:rPr>
        <w:t>erior, quadrado da coxa e obturató</w:t>
      </w:r>
      <w:r w:rsidRPr="00257391">
        <w:rPr>
          <w:rFonts w:ascii="Arial" w:hAnsi="Arial" w:cs="Arial"/>
        </w:rPr>
        <w:t>rio externo (DANGELO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="0083566E" w:rsidRPr="00257391">
        <w:rPr>
          <w:rFonts w:ascii="Arial" w:hAnsi="Arial" w:cs="Arial"/>
        </w:rPr>
        <w:t xml:space="preserve"> 2002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músculo glúteo máximo é o músculo maior e mais superficial das nádegas e realiza a extensão do quad</w:t>
      </w:r>
      <w:r w:rsidR="0083566E" w:rsidRPr="00257391">
        <w:rPr>
          <w:rFonts w:ascii="Arial" w:hAnsi="Arial" w:cs="Arial"/>
        </w:rPr>
        <w:t>ril (JACOB;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>FRANCONE; LOSSOW, 1990)</w:t>
      </w:r>
      <w:r w:rsidRPr="00257391">
        <w:rPr>
          <w:rFonts w:ascii="Arial" w:hAnsi="Arial" w:cs="Arial"/>
        </w:rPr>
        <w:t>. Este músculo cobre o terço posterior do glúteo médio que é bem menor. O tendão do glúteo máximo é largo e passa atrás da articulação do quadril (SPENCE, 1991).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Devido a sua forma quadrilátera, proporciona à superfície uma aparência grosseira. Superiormente ele se fixa na superfície glútea do ílio e também tem origem do lado do cóccix e da face posterior do sacro. Suas fibras superiores inserem-se na aponeurose do sacro espinhal, já suas fibras anteriores profundas vêm da fáscia que cobre o glúteo médio (</w:t>
      </w:r>
      <w:r w:rsidR="00B825C5" w:rsidRPr="00257391">
        <w:rPr>
          <w:rFonts w:ascii="Arial" w:hAnsi="Arial" w:cs="Arial"/>
        </w:rPr>
        <w:t>FIELD;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 xml:space="preserve">PALASTANGA; </w:t>
      </w:r>
      <w:r w:rsidRPr="00257391">
        <w:rPr>
          <w:rFonts w:ascii="Arial" w:hAnsi="Arial" w:cs="Arial"/>
        </w:rPr>
        <w:t>SOAMES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7B030C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Os músculos glúteo médio e mínimo podem realizar abdução da coxa, s</w:t>
      </w:r>
      <w:r w:rsidR="0083566E" w:rsidRPr="00257391">
        <w:rPr>
          <w:rFonts w:ascii="Arial" w:hAnsi="Arial" w:cs="Arial"/>
        </w:rPr>
        <w:t xml:space="preserve">e a pelve estiver fixada (JACOB; FRANCONE; LOSSOW, 1990). </w:t>
      </w:r>
      <w:r w:rsidRPr="00257391">
        <w:rPr>
          <w:rFonts w:ascii="Arial" w:hAnsi="Arial" w:cs="Arial"/>
        </w:rPr>
        <w:t>Esses dois músculos recebem inervação do nervo glúteo superior do plexo lombossacral. Ambos são particularmente importantes na deambulação (DANGELO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="0083566E" w:rsidRPr="00257391">
        <w:rPr>
          <w:rFonts w:ascii="Arial" w:hAnsi="Arial" w:cs="Arial"/>
        </w:rPr>
        <w:t xml:space="preserve"> 2002</w:t>
      </w:r>
      <w:r w:rsidRPr="00257391">
        <w:rPr>
          <w:rFonts w:ascii="Arial" w:hAnsi="Arial" w:cs="Arial"/>
        </w:rPr>
        <w:t>). O glúteo médio e mínimo tem origem no ílio e inserção no trocânter maior (KONIN, 2006).</w:t>
      </w:r>
    </w:p>
    <w:p w:rsidR="009F08C4" w:rsidRDefault="009F08C4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814D07" w:rsidRDefault="00E6453F" w:rsidP="007B03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29275" cy="180975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0C" w:rsidRPr="0015370D" w:rsidRDefault="007B030C" w:rsidP="007B030C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 xml:space="preserve">Figura </w:t>
      </w:r>
      <w:r w:rsidR="00082164">
        <w:rPr>
          <w:rFonts w:ascii="Arial" w:hAnsi="Arial" w:cs="Arial"/>
        </w:rPr>
        <w:t>5</w:t>
      </w:r>
      <w:r w:rsidRPr="0015370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Músculo</w:t>
      </w:r>
      <w:r w:rsidR="00082164">
        <w:rPr>
          <w:rFonts w:ascii="Arial" w:hAnsi="Arial" w:cs="Arial"/>
        </w:rPr>
        <w:t>s Glúteo Máximo, Médio e Mínimo</w:t>
      </w:r>
    </w:p>
    <w:p w:rsidR="007B030C" w:rsidRPr="009F08C4" w:rsidRDefault="007B030C" w:rsidP="009F08C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EA5D81">
        <w:rPr>
          <w:rFonts w:ascii="Arial" w:hAnsi="Arial" w:cs="Arial"/>
          <w:sz w:val="20"/>
          <w:szCs w:val="20"/>
        </w:rPr>
        <w:t>HALL</w:t>
      </w:r>
      <w:r w:rsidRPr="0015370D">
        <w:rPr>
          <w:rFonts w:ascii="Arial" w:hAnsi="Arial" w:cs="Arial"/>
          <w:sz w:val="20"/>
          <w:szCs w:val="20"/>
        </w:rPr>
        <w:t xml:space="preserve">, </w:t>
      </w:r>
      <w:r w:rsidR="00EA5D81">
        <w:rPr>
          <w:rFonts w:ascii="Arial" w:hAnsi="Arial" w:cs="Arial"/>
          <w:sz w:val="20"/>
          <w:szCs w:val="20"/>
        </w:rPr>
        <w:t>2009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lastRenderedPageBreak/>
        <w:t>Os músculos piriforme, obturador interno, obturador externo, gêmeos superior e inferior e quadrado femoral atuam exclusivamente como rotadores laterais (HALL, 2009). Seu trajeto atravessa por trás do eixo vertical do quadril (KAPANDJI,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obturador interno, gêmeo inferior e superior e piriforme colabora para a rotação externa quando a perna é estendida (HAMILL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>2007).</w:t>
      </w:r>
      <w:r w:rsidRPr="00257391">
        <w:rPr>
          <w:rFonts w:ascii="Arial" w:hAnsi="Arial" w:cs="Arial"/>
        </w:rPr>
        <w:t xml:space="preserve">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</w:t>
      </w:r>
      <w:r w:rsidR="00F4023C">
        <w:rPr>
          <w:rFonts w:ascii="Arial" w:hAnsi="Arial" w:cs="Arial"/>
        </w:rPr>
        <w:t>s</w:t>
      </w:r>
      <w:r w:rsidRPr="00257391">
        <w:rPr>
          <w:rFonts w:ascii="Arial" w:hAnsi="Arial" w:cs="Arial"/>
        </w:rPr>
        <w:t xml:space="preserve"> músculo</w:t>
      </w:r>
      <w:r w:rsidR="00F4023C">
        <w:rPr>
          <w:rFonts w:ascii="Arial" w:hAnsi="Arial" w:cs="Arial"/>
        </w:rPr>
        <w:t>s</w:t>
      </w:r>
      <w:r w:rsidRPr="00257391">
        <w:rPr>
          <w:rFonts w:ascii="Arial" w:hAnsi="Arial" w:cs="Arial"/>
        </w:rPr>
        <w:t xml:space="preserve"> piriforme</w:t>
      </w:r>
      <w:r w:rsidR="00F4023C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obturatório interno, quadrado da coxa e gêmeos superior e inferior são inervados por ramos do plexo lombo-sacral que levam seus nomes. O músculo obturatório externo é inervado pelo ramo posterior do nervo obturatório (DANGELO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83566E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piriforme se localiza posterior à articulação do quadril ocupando o mesmo plano que o glúteo médio. O obturador interno encontra-se parcialmente na pelve e parcialmente na região glútea posterior à articulação do quadril. O obturador externo</w:t>
      </w:r>
      <w:r w:rsidR="005266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possui a base muscular fixa à superfíc</w:t>
      </w:r>
      <w:r w:rsidR="0083566E" w:rsidRPr="00257391">
        <w:rPr>
          <w:rFonts w:ascii="Arial" w:hAnsi="Arial" w:cs="Arial"/>
        </w:rPr>
        <w:t>ie externa do membro obturador (FIELD; PALASTANGA; SOAMES,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Um par de músculos triangulares, os gêmeos superior e inferior estão unidos às margens superior e inferior do tendão obturador interno. O quadrado femoral (quadrado da coxa) é um músculo mais inferior do grupo muscular profundo na região glútea (</w:t>
      </w:r>
      <w:r w:rsidR="00B825C5" w:rsidRPr="00257391">
        <w:rPr>
          <w:rFonts w:ascii="Arial" w:hAnsi="Arial" w:cs="Arial"/>
        </w:rPr>
        <w:t>DRAKE;</w:t>
      </w:r>
      <w:r w:rsidRPr="00257391">
        <w:rPr>
          <w:rFonts w:ascii="Arial" w:hAnsi="Arial" w:cs="Arial"/>
        </w:rPr>
        <w:t xml:space="preserve"> VOGL</w:t>
      </w:r>
      <w:r w:rsidR="00B825C5" w:rsidRPr="00257391">
        <w:rPr>
          <w:rFonts w:ascii="Arial" w:hAnsi="Arial" w:cs="Arial"/>
        </w:rPr>
        <w:t>;</w:t>
      </w:r>
      <w:r w:rsidRPr="00257391">
        <w:rPr>
          <w:rFonts w:ascii="Arial" w:hAnsi="Arial" w:cs="Arial"/>
        </w:rPr>
        <w:t xml:space="preserve"> MITCHELL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2005). Como grande parte desses músculos se insere na região anterior da pelve, eles também promovem controle considerável </w:t>
      </w:r>
      <w:r w:rsidR="00B825C5" w:rsidRPr="00257391">
        <w:rPr>
          <w:rFonts w:ascii="Arial" w:hAnsi="Arial" w:cs="Arial"/>
        </w:rPr>
        <w:t>sobre a pelve e o sacro (HAMILL;</w:t>
      </w:r>
      <w:r w:rsidRPr="00257391">
        <w:rPr>
          <w:rFonts w:ascii="Arial" w:hAnsi="Arial" w:cs="Arial"/>
        </w:rPr>
        <w:t xml:space="preserve"> KNUTZEN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</w:t>
      </w:r>
      <w:r w:rsidR="0083566E" w:rsidRPr="00257391">
        <w:rPr>
          <w:rFonts w:ascii="Arial" w:hAnsi="Arial" w:cs="Arial"/>
        </w:rPr>
        <w:t>2007</w:t>
      </w:r>
      <w:r w:rsidRPr="00257391">
        <w:rPr>
          <w:rFonts w:ascii="Arial" w:hAnsi="Arial" w:cs="Arial"/>
        </w:rPr>
        <w:t xml:space="preserve">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Embora seja um músculo ânterolateral e proximal da coxa, o músculo tensor da fáscia lata, faz parte do grupo glúteo, como indica sua inervação realizada pelo</w:t>
      </w:r>
      <w:r w:rsidR="00B825C5" w:rsidRPr="00257391">
        <w:rPr>
          <w:rFonts w:ascii="Arial" w:hAnsi="Arial" w:cs="Arial"/>
        </w:rPr>
        <w:t xml:space="preserve"> nervo glúteo superior (DANGELO;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 É um músculo lateral da coxa cuja inserção é uma </w:t>
      </w:r>
      <w:r w:rsidR="00B825C5" w:rsidRPr="00257391">
        <w:rPr>
          <w:rFonts w:ascii="Arial" w:hAnsi="Arial" w:cs="Arial"/>
        </w:rPr>
        <w:t>forte faixa de tecido conjuntivo</w:t>
      </w:r>
      <w:r w:rsidRPr="00257391">
        <w:rPr>
          <w:rFonts w:ascii="Arial" w:hAnsi="Arial" w:cs="Arial"/>
        </w:rPr>
        <w:t xml:space="preserve"> denominada trato iliotibial da fáscia lata e cobre todos os músculos da coxa (SPENCE, 1991). </w:t>
      </w:r>
    </w:p>
    <w:p w:rsidR="000C1E84" w:rsidRDefault="000C1E84" w:rsidP="00B019A5">
      <w:pPr>
        <w:spacing w:line="360" w:lineRule="auto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  </w:t>
      </w:r>
      <w:r w:rsidRPr="00257391">
        <w:rPr>
          <w:rFonts w:ascii="Arial" w:hAnsi="Arial" w:cs="Arial"/>
        </w:rPr>
        <w:tab/>
        <w:t>Origina-se na face lateral da crista ilíaca, entre a espinha ilíaca ântero-superior e o tubérculo ilíaco e sua inserção é no trato iliotibial da fáscia lata (</w:t>
      </w:r>
      <w:r w:rsidR="00B825C5" w:rsidRPr="00257391">
        <w:rPr>
          <w:rFonts w:ascii="Arial" w:hAnsi="Arial" w:cs="Arial"/>
        </w:rPr>
        <w:t>DRAKE; VOGL;</w:t>
      </w:r>
      <w:r w:rsidRPr="00257391">
        <w:rPr>
          <w:rFonts w:ascii="Arial" w:hAnsi="Arial" w:cs="Arial"/>
        </w:rPr>
        <w:t xml:space="preserve"> MITCHELL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2005).</w:t>
      </w:r>
    </w:p>
    <w:p w:rsidR="00814D07" w:rsidRPr="00257391" w:rsidRDefault="00E6453F" w:rsidP="009F08C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43525" cy="2771775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41" w:rsidRPr="0015370D" w:rsidRDefault="00775041" w:rsidP="00775041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 xml:space="preserve">Figura </w:t>
      </w:r>
      <w:r w:rsidR="00EA5D81">
        <w:rPr>
          <w:rFonts w:ascii="Arial" w:hAnsi="Arial" w:cs="Arial"/>
        </w:rPr>
        <w:t>6</w:t>
      </w:r>
      <w:r w:rsidRPr="0015370D">
        <w:rPr>
          <w:rFonts w:ascii="Arial" w:hAnsi="Arial" w:cs="Arial"/>
        </w:rPr>
        <w:t xml:space="preserve">- </w:t>
      </w:r>
      <w:r w:rsidR="00EA5D81">
        <w:rPr>
          <w:rFonts w:ascii="Arial" w:hAnsi="Arial" w:cs="Arial"/>
        </w:rPr>
        <w:t>Músculos Rotadores Laterais do Quadril</w:t>
      </w:r>
    </w:p>
    <w:p w:rsidR="00775041" w:rsidRPr="0015370D" w:rsidRDefault="00775041" w:rsidP="0077504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EA5D81">
        <w:rPr>
          <w:rFonts w:ascii="Arial" w:hAnsi="Arial" w:cs="Arial"/>
          <w:sz w:val="20"/>
          <w:szCs w:val="20"/>
        </w:rPr>
        <w:t>HALL</w:t>
      </w:r>
      <w:r w:rsidRPr="0015370D">
        <w:rPr>
          <w:rFonts w:ascii="Arial" w:hAnsi="Arial" w:cs="Arial"/>
          <w:sz w:val="20"/>
          <w:szCs w:val="20"/>
        </w:rPr>
        <w:t xml:space="preserve">, </w:t>
      </w:r>
      <w:r w:rsidR="00EA5D81">
        <w:rPr>
          <w:rFonts w:ascii="Arial" w:hAnsi="Arial" w:cs="Arial"/>
          <w:sz w:val="20"/>
          <w:szCs w:val="20"/>
        </w:rPr>
        <w:t>2009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312565" w:rsidRDefault="0015370D" w:rsidP="00B019A5">
      <w:pPr>
        <w:spacing w:line="360" w:lineRule="auto"/>
        <w:jc w:val="both"/>
        <w:rPr>
          <w:rFonts w:ascii="Arial" w:hAnsi="Arial" w:cs="Arial"/>
        </w:rPr>
      </w:pPr>
      <w:r w:rsidRPr="00312565">
        <w:rPr>
          <w:rFonts w:ascii="Arial" w:hAnsi="Arial" w:cs="Arial"/>
        </w:rPr>
        <w:t>2.3</w:t>
      </w:r>
      <w:r w:rsidR="000C1E84" w:rsidRPr="00312565">
        <w:rPr>
          <w:rFonts w:ascii="Arial" w:hAnsi="Arial" w:cs="Arial"/>
        </w:rPr>
        <w:t xml:space="preserve">.3 Os músculos da região posterior da coxa 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São conhecidos em conjunto como músculos do jarrete e cruzam posteriormente, as articulações do quadril e do joelho (</w:t>
      </w:r>
      <w:r w:rsidR="00B825C5" w:rsidRPr="00257391">
        <w:rPr>
          <w:rFonts w:ascii="Arial" w:hAnsi="Arial" w:cs="Arial"/>
        </w:rPr>
        <w:t>DANGELO;</w:t>
      </w:r>
      <w:r w:rsidRPr="00257391">
        <w:rPr>
          <w:rFonts w:ascii="Arial" w:hAnsi="Arial" w:cs="Arial"/>
        </w:rPr>
        <w:t xml:space="preserve"> FATTINI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 Os músculos semimembranoso, semitendinoso e a porção longa do bíceps femoral participam desse grupo, embora sejam indispensáveis extensores do quadril e flexores do joelho, possui um importante componente adutor (KAPANDJI,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Os músculos semitendinoso e semimembronoso tem origem na tuberosidade isquiática, enquanto o bíceps femoral cabeça longa apresenta sua origem pela tuberosidade isquiática e o bíceps femoral cabeça curta no lábio lateral da linha áspera do fêmur (KONIN, 2006).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bíceps da coxa apresenta duas origens separadas, cada uma com uma inervação diferente é ativa na extensão habitual do quadril, enquanto os músculos semimembranáceos e semitendíneo são ativos na extensão contra resistência. O bíceps da coxa recebe um grande número de trações do jarrete, talvez pela incoordenação nas ações das fibras que constit</w:t>
      </w:r>
      <w:r w:rsidR="00D32FB7" w:rsidRPr="00257391">
        <w:rPr>
          <w:rFonts w:ascii="Arial" w:hAnsi="Arial" w:cs="Arial"/>
        </w:rPr>
        <w:t>uem os dois músculos (RASH, 1991</w:t>
      </w:r>
      <w:r w:rsidRPr="00257391">
        <w:rPr>
          <w:rFonts w:ascii="Arial" w:hAnsi="Arial" w:cs="Arial"/>
        </w:rPr>
        <w:t>).</w:t>
      </w:r>
    </w:p>
    <w:p w:rsidR="00035EE1" w:rsidRDefault="00E6453F" w:rsidP="00B019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100" cy="310515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BD" w:rsidRPr="0015370D" w:rsidRDefault="007945BD" w:rsidP="007945BD">
      <w:pPr>
        <w:spacing w:line="360" w:lineRule="auto"/>
        <w:jc w:val="center"/>
        <w:rPr>
          <w:rFonts w:ascii="Arial" w:hAnsi="Arial" w:cs="Arial"/>
        </w:rPr>
      </w:pPr>
      <w:r w:rsidRPr="0015370D">
        <w:rPr>
          <w:rFonts w:ascii="Arial" w:hAnsi="Arial" w:cs="Arial"/>
        </w:rPr>
        <w:t xml:space="preserve">Figura </w:t>
      </w:r>
      <w:r w:rsidR="008813E1">
        <w:rPr>
          <w:rFonts w:ascii="Arial" w:hAnsi="Arial" w:cs="Arial"/>
        </w:rPr>
        <w:t>7</w:t>
      </w:r>
      <w:r w:rsidRPr="0015370D">
        <w:rPr>
          <w:rFonts w:ascii="Arial" w:hAnsi="Arial" w:cs="Arial"/>
        </w:rPr>
        <w:t xml:space="preserve">- </w:t>
      </w:r>
      <w:r w:rsidR="00E32B1B">
        <w:rPr>
          <w:rFonts w:ascii="Arial" w:hAnsi="Arial" w:cs="Arial"/>
        </w:rPr>
        <w:t>Múscul</w:t>
      </w:r>
      <w:r w:rsidR="008813E1">
        <w:rPr>
          <w:rFonts w:ascii="Arial" w:hAnsi="Arial" w:cs="Arial"/>
        </w:rPr>
        <w:t>os Sem</w:t>
      </w:r>
      <w:r w:rsidR="00A03E2E">
        <w:rPr>
          <w:rFonts w:ascii="Arial" w:hAnsi="Arial" w:cs="Arial"/>
        </w:rPr>
        <w:t>i</w:t>
      </w:r>
      <w:r w:rsidR="008813E1">
        <w:rPr>
          <w:rFonts w:ascii="Arial" w:hAnsi="Arial" w:cs="Arial"/>
        </w:rPr>
        <w:t>tendinoso, Semi</w:t>
      </w:r>
      <w:r w:rsidR="00A03E2E">
        <w:rPr>
          <w:rFonts w:ascii="Arial" w:hAnsi="Arial" w:cs="Arial"/>
        </w:rPr>
        <w:t>membranoso e Bíceps Femoral</w:t>
      </w:r>
    </w:p>
    <w:p w:rsidR="007945BD" w:rsidRPr="007945BD" w:rsidRDefault="007945BD" w:rsidP="007945B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5370D">
        <w:rPr>
          <w:rFonts w:ascii="Arial" w:hAnsi="Arial" w:cs="Arial"/>
          <w:b/>
          <w:sz w:val="20"/>
          <w:szCs w:val="20"/>
        </w:rPr>
        <w:t>Fonte:</w:t>
      </w:r>
      <w:r w:rsidRPr="0015370D">
        <w:rPr>
          <w:rFonts w:ascii="Arial" w:hAnsi="Arial" w:cs="Arial"/>
          <w:sz w:val="20"/>
          <w:szCs w:val="20"/>
        </w:rPr>
        <w:t xml:space="preserve"> </w:t>
      </w:r>
      <w:r w:rsidR="00A03E2E">
        <w:rPr>
          <w:rFonts w:ascii="Arial" w:hAnsi="Arial" w:cs="Arial"/>
          <w:sz w:val="20"/>
          <w:szCs w:val="20"/>
        </w:rPr>
        <w:t>HALL</w:t>
      </w:r>
      <w:r w:rsidRPr="0015370D">
        <w:rPr>
          <w:rFonts w:ascii="Arial" w:hAnsi="Arial" w:cs="Arial"/>
          <w:sz w:val="20"/>
          <w:szCs w:val="20"/>
        </w:rPr>
        <w:t xml:space="preserve">, </w:t>
      </w:r>
      <w:r w:rsidR="00A03E2E">
        <w:rPr>
          <w:rFonts w:ascii="Arial" w:hAnsi="Arial" w:cs="Arial"/>
          <w:sz w:val="20"/>
          <w:szCs w:val="20"/>
        </w:rPr>
        <w:t>2009</w:t>
      </w:r>
    </w:p>
    <w:p w:rsidR="007945BD" w:rsidRPr="00257391" w:rsidRDefault="007945BD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15370D" w:rsidP="00B019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>3</w:t>
      </w:r>
      <w:r w:rsidR="000C1E84" w:rsidRPr="00257391">
        <w:rPr>
          <w:rFonts w:ascii="Arial" w:hAnsi="Arial" w:cs="Arial"/>
          <w:b/>
          <w:sz w:val="32"/>
          <w:szCs w:val="32"/>
        </w:rPr>
        <w:t xml:space="preserve"> DEFINIÇÃO DE ARTROPLASTIA</w:t>
      </w:r>
    </w:p>
    <w:p w:rsidR="000C1E84" w:rsidRPr="006C1C44" w:rsidRDefault="000C1E84" w:rsidP="006C1C44">
      <w:pPr>
        <w:spacing w:line="360" w:lineRule="auto"/>
        <w:jc w:val="both"/>
        <w:rPr>
          <w:rFonts w:ascii="Arial" w:hAnsi="Arial" w:cs="Arial"/>
        </w:rPr>
      </w:pPr>
    </w:p>
    <w:p w:rsidR="000C1E84" w:rsidRPr="006C1C44" w:rsidRDefault="000C1E84" w:rsidP="006C1C44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A </w:t>
      </w:r>
      <w:r w:rsidR="00542D4D">
        <w:rPr>
          <w:rFonts w:ascii="Arial" w:hAnsi="Arial" w:cs="Arial"/>
        </w:rPr>
        <w:t>ATQ</w:t>
      </w:r>
      <w:r w:rsidRPr="00257391">
        <w:rPr>
          <w:rFonts w:ascii="Arial" w:hAnsi="Arial" w:cs="Arial"/>
        </w:rPr>
        <w:t xml:space="preserve"> é a reconstrução da articulação do quadril por meio da colocaçã</w:t>
      </w:r>
      <w:r w:rsidR="009D4C4C" w:rsidRPr="00257391">
        <w:rPr>
          <w:rFonts w:ascii="Arial" w:hAnsi="Arial" w:cs="Arial"/>
        </w:rPr>
        <w:t>o de uma prótese total</w:t>
      </w:r>
      <w:r w:rsidRPr="00257391">
        <w:rPr>
          <w:rFonts w:ascii="Arial" w:hAnsi="Arial" w:cs="Arial"/>
        </w:rPr>
        <w:t xml:space="preserve">, devido à degeneração completa ou parcial dessa articulação. Essa reconstrução é realizada em decorrência de dor intensa, dificuldade ou impossibilidade em realizar as </w:t>
      </w:r>
      <w:r w:rsidR="00542D4D">
        <w:rPr>
          <w:rFonts w:ascii="Arial" w:hAnsi="Arial" w:cs="Arial"/>
        </w:rPr>
        <w:t>AVD’s</w:t>
      </w:r>
      <w:r w:rsidRPr="00257391">
        <w:rPr>
          <w:rFonts w:ascii="Arial" w:hAnsi="Arial" w:cs="Arial"/>
        </w:rPr>
        <w:t xml:space="preserve"> (</w:t>
      </w:r>
      <w:r w:rsidR="00D04127" w:rsidRPr="00257391">
        <w:rPr>
          <w:rFonts w:ascii="Arial" w:eastAsia="MyriadPro-Light" w:hAnsi="Arial" w:cs="Arial"/>
        </w:rPr>
        <w:t>VALLET-REGI, 1991</w:t>
      </w:r>
      <w:r w:rsidRPr="00257391">
        <w:rPr>
          <w:rFonts w:ascii="Arial" w:hAnsi="Arial" w:cs="Arial"/>
        </w:rPr>
        <w:t xml:space="preserve"> apud MELO, 2009</w:t>
      </w:r>
      <w:r w:rsidR="00B825C5" w:rsidRPr="00257391">
        <w:rPr>
          <w:rFonts w:ascii="Arial" w:hAnsi="Arial" w:cs="Arial"/>
        </w:rPr>
        <w:t>, p.</w:t>
      </w:r>
      <w:r w:rsidR="00D04127" w:rsidRPr="00257391">
        <w:rPr>
          <w:rFonts w:ascii="Arial" w:hAnsi="Arial" w:cs="Arial"/>
        </w:rPr>
        <w:t xml:space="preserve"> 389</w:t>
      </w:r>
      <w:r w:rsidRPr="00257391">
        <w:rPr>
          <w:rFonts w:ascii="Arial" w:hAnsi="Arial" w:cs="Arial"/>
        </w:rPr>
        <w:t>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Segundo Zimmerman e Carvalho (2004) a substituição total do quadril se torna necessária quando esta articulação estiver tão degenerada a ponto de as atividades de vida diárias, se tornem muito dolorosas e quando todos os procedimentos conservadores não forem suficientes na melhora da função e qualidade de vida do paciente.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Ercole e Chianca (2002) relatam que a articulação pode ser substituída, total ou parcialmente, por uma prótese, na promoção do movimento, no alívio da dor e na recuperação da função. A introdução de próteses articulares promoveu uma melhor qualidade de vida aos pacientes que, antes, estariam condenados ao leito.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lastRenderedPageBreak/>
        <w:t>Para Weinstein e Buckwalter (2000) a ATQ é um procedimento cirúrgico de substituição articular bastante utilizado no tratamento de afecções da articulação coxo-femoral, sejam ela degenerativas, inflamatórias ou traumáticas. Contudo ainda é uma solução não biológica, e que apresenta riscos de complicações, e dúvidas acerca da sobrevida do implante a longo prazo, desgaste do implante, biocompatibilidade e resposta do osso do paciente.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princípio estava indicada apenas a pacientes mais idoso</w:t>
      </w:r>
      <w:r w:rsidR="00542D4D">
        <w:rPr>
          <w:rFonts w:ascii="Arial" w:hAnsi="Arial" w:cs="Arial"/>
        </w:rPr>
        <w:t>s e com demanda funcional menor,</w:t>
      </w:r>
      <w:r w:rsidRPr="00257391">
        <w:rPr>
          <w:rFonts w:ascii="Arial" w:hAnsi="Arial" w:cs="Arial"/>
        </w:rPr>
        <w:t xml:space="preserve"> porém, o aprimoramento da técnica cirúrgica, a evolução dos implantes e das superfícies de atrito, proporcionando menor desgaste, fizeram aumentar o universo dos pacientes que se beneficiaram com esse procedimento (</w:t>
      </w:r>
      <w:r w:rsidR="00F4680F">
        <w:rPr>
          <w:rFonts w:ascii="Arial" w:hAnsi="Arial" w:cs="Arial"/>
        </w:rPr>
        <w:t>CANALE</w:t>
      </w:r>
      <w:r w:rsidRPr="00257391">
        <w:rPr>
          <w:rFonts w:ascii="Arial" w:hAnsi="Arial" w:cs="Arial"/>
        </w:rPr>
        <w:t>, 2003</w:t>
      </w:r>
      <w:r w:rsidR="00564D43">
        <w:rPr>
          <w:rFonts w:ascii="Arial" w:hAnsi="Arial" w:cs="Arial"/>
        </w:rPr>
        <w:t>).</w:t>
      </w:r>
      <w:r w:rsidRPr="00257391">
        <w:rPr>
          <w:rFonts w:ascii="Arial" w:hAnsi="Arial" w:cs="Arial"/>
        </w:rPr>
        <w:t xml:space="preserve"> No caso de pacientes adultos com afecção do quadril a ATQ tem se apresentado um procedimento extre</w:t>
      </w:r>
      <w:r w:rsidR="00B825C5" w:rsidRPr="00257391">
        <w:rPr>
          <w:rFonts w:ascii="Arial" w:hAnsi="Arial" w:cs="Arial"/>
        </w:rPr>
        <w:t>mamente bem sucedido (WEINSTEIN; BUCKWALTER,</w:t>
      </w:r>
      <w:r w:rsidRPr="00257391">
        <w:rPr>
          <w:rFonts w:ascii="Arial" w:hAnsi="Arial" w:cs="Arial"/>
        </w:rPr>
        <w:t xml:space="preserve"> 2000).</w:t>
      </w:r>
    </w:p>
    <w:p w:rsidR="000C1E84" w:rsidRPr="00257391" w:rsidRDefault="00B019A5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Penedo e Novo (2007</w:t>
      </w:r>
      <w:r w:rsidR="000C1E84" w:rsidRPr="00257391">
        <w:rPr>
          <w:rFonts w:ascii="Arial" w:hAnsi="Arial" w:cs="Arial"/>
        </w:rPr>
        <w:t>) complementa dizendo que os excelentes resultados têm feito os cirurgiões expandirem a indicação desse pro</w:t>
      </w:r>
      <w:r w:rsidR="00997C11" w:rsidRPr="00257391">
        <w:rPr>
          <w:rFonts w:ascii="Arial" w:hAnsi="Arial" w:cs="Arial"/>
        </w:rPr>
        <w:t xml:space="preserve">cedimento que, inicialmente </w:t>
      </w:r>
      <w:r w:rsidR="000C1E84" w:rsidRPr="00257391">
        <w:rPr>
          <w:rFonts w:ascii="Arial" w:hAnsi="Arial" w:cs="Arial"/>
        </w:rPr>
        <w:t>criado para pacientes idosos e com baixa demanda física, passou a ser realizado em pacientes cada vez mais jovens, mais obesos e com maior demanda física.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Para realizar a função de deambulação, uma das principais articulações que promove o movimento é a do quadril (URSO et al., 2010).</w:t>
      </w:r>
      <w:r w:rsidR="00B825C5"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 xml:space="preserve">São inúmeras as doenças que acometem o quadril, sejam congênitas ou adquiridas, e geralmente provocam alterações significativas na marcha, fazendo com que essa articulação </w:t>
      </w:r>
      <w:r w:rsidR="009D4C4C" w:rsidRPr="00257391">
        <w:rPr>
          <w:rFonts w:ascii="Arial" w:hAnsi="Arial" w:cs="Arial"/>
        </w:rPr>
        <w:t xml:space="preserve">exija </w:t>
      </w:r>
      <w:r w:rsidRPr="00257391">
        <w:rPr>
          <w:rFonts w:ascii="Arial" w:hAnsi="Arial" w:cs="Arial"/>
        </w:rPr>
        <w:t xml:space="preserve">atenção adequada (CRENSHAW, 1997). </w:t>
      </w:r>
    </w:p>
    <w:p w:rsidR="000C1E84" w:rsidRPr="00257391" w:rsidRDefault="00542D4D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B019A5" w:rsidRPr="00257391">
        <w:rPr>
          <w:rFonts w:ascii="Arial" w:hAnsi="Arial" w:cs="Arial"/>
        </w:rPr>
        <w:t xml:space="preserve">ATQ </w:t>
      </w:r>
      <w:r w:rsidR="000C1E84" w:rsidRPr="00257391">
        <w:rPr>
          <w:rFonts w:ascii="Arial" w:hAnsi="Arial" w:cs="Arial"/>
        </w:rPr>
        <w:t xml:space="preserve">desponta como um dos procedimentos cirúrgicos mais bem sucedidos da ortopedia. Promove alívio da dor e recuperação da mobilidade da articulação do quadril, melhorando sensivelmente a qualidade de vida do paciente (KANAN et al., 2008).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Degeneração articular causada por doenças como artrite reumatóide, necrose avascular da cabeça femoral, artrose, fraturas de quadril, tumores ósseos benignos e malignos estão entre os casos de indicação para a ATQ. Outras patologias podem levar à substituição da articulação do quadril como a espondilite anquilosante, luxação congênita de quadril e doença de Legg-Perthes (MELO, 2009).</w:t>
      </w:r>
    </w:p>
    <w:p w:rsidR="000C1E84" w:rsidRPr="00257391" w:rsidRDefault="000C1E84" w:rsidP="00E61593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Segundo Ercole e Chianca (2002</w:t>
      </w:r>
      <w:r w:rsidR="006B593A" w:rsidRPr="00257391">
        <w:rPr>
          <w:rFonts w:ascii="Arial" w:hAnsi="Arial" w:cs="Arial"/>
        </w:rPr>
        <w:t>)</w:t>
      </w:r>
      <w:r w:rsidRPr="00257391">
        <w:rPr>
          <w:rFonts w:ascii="Arial" w:hAnsi="Arial" w:cs="Arial"/>
        </w:rPr>
        <w:t xml:space="preserve"> a </w:t>
      </w:r>
      <w:r w:rsidR="00542D4D">
        <w:rPr>
          <w:rFonts w:ascii="Arial" w:hAnsi="Arial" w:cs="Arial"/>
        </w:rPr>
        <w:t>ATQ</w:t>
      </w:r>
      <w:r w:rsidRPr="00257391">
        <w:rPr>
          <w:rFonts w:ascii="Arial" w:hAnsi="Arial" w:cs="Arial"/>
        </w:rPr>
        <w:t xml:space="preserve"> é uma cirurgia indicada para o tratamento de problemas na articulação coxofemoral como fratura, artrose, artrite reumatóide e outros</w:t>
      </w:r>
      <w:r w:rsidRPr="00257391">
        <w:rPr>
          <w:rFonts w:ascii="Arial" w:hAnsi="Arial" w:cs="Arial"/>
          <w:b/>
        </w:rPr>
        <w:t>.</w:t>
      </w:r>
      <w:r w:rsidR="00E61593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 xml:space="preserve">Para Weinstein e Buckwalter (2000) esta conduta é mais eficaz </w:t>
      </w:r>
      <w:r w:rsidRPr="00257391">
        <w:rPr>
          <w:rFonts w:ascii="Arial" w:hAnsi="Arial" w:cs="Arial"/>
        </w:rPr>
        <w:lastRenderedPageBreak/>
        <w:t xml:space="preserve">no tratamento da osteoartrite grave, primária ou secundária ao trauma, displasia congênita, protrusão acetabular, necrose avascular, neoplasia benigna localizada e doença metabólica. </w:t>
      </w:r>
    </w:p>
    <w:p w:rsidR="000C1E84" w:rsidRPr="00257391" w:rsidRDefault="000C1E84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Cs/>
        </w:rPr>
      </w:pPr>
      <w:r w:rsidRPr="00257391">
        <w:rPr>
          <w:rFonts w:ascii="Arial" w:hAnsi="Arial" w:cs="Arial"/>
        </w:rPr>
        <w:t xml:space="preserve">Apesar da faixa etária mais jovem, a indicação de </w:t>
      </w:r>
      <w:r w:rsidR="00542D4D">
        <w:rPr>
          <w:rFonts w:ascii="Arial" w:hAnsi="Arial" w:cs="Arial"/>
        </w:rPr>
        <w:t>ATQ</w:t>
      </w:r>
      <w:r w:rsidRPr="00257391">
        <w:rPr>
          <w:rFonts w:ascii="Arial" w:hAnsi="Arial" w:cs="Arial"/>
        </w:rPr>
        <w:t xml:space="preserve"> em pacientes portadores de artrite reumatóide justifica-se pela dor e grave limitação da mobilidade causada pela afecção de base. Nesses pacientes, anormalidades na arquitetura e qualidade óssea são comuns e sua origem é multifatorial. A cavidade acetabular e a cabeça femoral normalmente encontram-se hipoplásicas. Podem estar presentes protrusão acetabular e subluxação</w:t>
      </w:r>
      <w:r w:rsidRPr="00257391">
        <w:rPr>
          <w:rFonts w:ascii="Arial" w:hAnsi="Arial" w:cs="Arial"/>
          <w:b/>
          <w:bCs/>
        </w:rPr>
        <w:t xml:space="preserve"> </w:t>
      </w:r>
      <w:r w:rsidR="00634469" w:rsidRPr="00257391">
        <w:rPr>
          <w:rFonts w:ascii="Arial" w:hAnsi="Arial" w:cs="Arial"/>
          <w:bCs/>
        </w:rPr>
        <w:t>(</w:t>
      </w:r>
      <w:r w:rsidR="00F4680F">
        <w:rPr>
          <w:rFonts w:ascii="Arial" w:hAnsi="Arial" w:cs="Arial"/>
        </w:rPr>
        <w:t>CALLAGHAN, 1997; HABER e</w:t>
      </w:r>
      <w:r w:rsidR="00634469" w:rsidRPr="00257391">
        <w:rPr>
          <w:rFonts w:ascii="Arial" w:hAnsi="Arial" w:cs="Arial"/>
        </w:rPr>
        <w:t xml:space="preserve"> GOODMAN, 1998</w:t>
      </w:r>
      <w:r w:rsidR="00634469" w:rsidRPr="00257391">
        <w:rPr>
          <w:rFonts w:ascii="Arial" w:hAnsi="Arial" w:cs="Arial"/>
          <w:bCs/>
        </w:rPr>
        <w:t xml:space="preserve"> </w:t>
      </w:r>
      <w:r w:rsidRPr="00257391">
        <w:rPr>
          <w:rFonts w:ascii="Arial" w:hAnsi="Arial" w:cs="Arial"/>
          <w:bCs/>
        </w:rPr>
        <w:t>apud RABELLO</w:t>
      </w:r>
      <w:r w:rsidRPr="00257391">
        <w:rPr>
          <w:rFonts w:ascii="Arial" w:hAnsi="Arial" w:cs="Arial"/>
          <w:bCs/>
          <w:vertAlign w:val="superscript"/>
        </w:rPr>
        <w:t xml:space="preserve"> </w:t>
      </w:r>
      <w:r w:rsidRPr="00257391">
        <w:rPr>
          <w:rFonts w:ascii="Arial" w:hAnsi="Arial" w:cs="Arial"/>
          <w:bCs/>
        </w:rPr>
        <w:t>et al., 2008</w:t>
      </w:r>
      <w:r w:rsidR="00B825C5" w:rsidRPr="00257391">
        <w:rPr>
          <w:rFonts w:ascii="Arial" w:hAnsi="Arial" w:cs="Arial"/>
          <w:bCs/>
        </w:rPr>
        <w:t>, p.</w:t>
      </w:r>
      <w:r w:rsidR="00634469" w:rsidRPr="00257391">
        <w:rPr>
          <w:rFonts w:ascii="Arial" w:hAnsi="Arial" w:cs="Arial"/>
          <w:bCs/>
        </w:rPr>
        <w:t xml:space="preserve"> 336</w:t>
      </w:r>
      <w:r w:rsidRPr="00257391">
        <w:rPr>
          <w:rFonts w:ascii="Arial" w:hAnsi="Arial" w:cs="Arial"/>
          <w:bCs/>
        </w:rPr>
        <w:t>).</w:t>
      </w:r>
    </w:p>
    <w:p w:rsidR="000C1E84" w:rsidRPr="00257391" w:rsidRDefault="00542D4D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 a</w:t>
      </w:r>
      <w:r w:rsidR="000C1E84" w:rsidRPr="00257391">
        <w:rPr>
          <w:rFonts w:ascii="Arial" w:hAnsi="Arial" w:cs="Arial"/>
        </w:rPr>
        <w:t xml:space="preserve">rtrite </w:t>
      </w:r>
      <w:r>
        <w:rPr>
          <w:rFonts w:ascii="Arial" w:hAnsi="Arial" w:cs="Arial"/>
        </w:rPr>
        <w:t>r</w:t>
      </w:r>
      <w:r w:rsidR="000C1E84" w:rsidRPr="00257391">
        <w:rPr>
          <w:rFonts w:ascii="Arial" w:hAnsi="Arial" w:cs="Arial"/>
        </w:rPr>
        <w:t>eumatóide é uma doença sistêmica caracterizada por um quadro inflamatório crônico com sinovite poliarticular persistente, de etiologia desconhecida e com grande</w:t>
      </w:r>
      <w:r w:rsidR="00B825C5" w:rsidRPr="00257391">
        <w:rPr>
          <w:rFonts w:ascii="Arial" w:hAnsi="Arial" w:cs="Arial"/>
        </w:rPr>
        <w:t xml:space="preserve"> potencial deformante (SILVEIRA;</w:t>
      </w:r>
      <w:r w:rsidR="000C1E84" w:rsidRPr="00257391">
        <w:rPr>
          <w:rFonts w:ascii="Arial" w:hAnsi="Arial" w:cs="Arial"/>
        </w:rPr>
        <w:t xml:space="preserve"> BOERY</w:t>
      </w:r>
      <w:r w:rsidR="00B825C5" w:rsidRPr="00257391">
        <w:rPr>
          <w:rFonts w:ascii="Arial" w:hAnsi="Arial" w:cs="Arial"/>
        </w:rPr>
        <w:t>;</w:t>
      </w:r>
      <w:r w:rsidR="000C1E84" w:rsidRPr="00257391">
        <w:rPr>
          <w:rFonts w:ascii="Arial" w:hAnsi="Arial" w:cs="Arial"/>
        </w:rPr>
        <w:t xml:space="preserve"> BOERY</w:t>
      </w:r>
      <w:r w:rsidR="00B825C5" w:rsidRPr="00257391">
        <w:rPr>
          <w:rFonts w:ascii="Arial" w:hAnsi="Arial" w:cs="Arial"/>
        </w:rPr>
        <w:t>,</w:t>
      </w:r>
      <w:r w:rsidR="000C1E84" w:rsidRPr="00257391">
        <w:rPr>
          <w:rFonts w:ascii="Arial" w:hAnsi="Arial" w:cs="Arial"/>
        </w:rPr>
        <w:t xml:space="preserve"> 2006).  </w:t>
      </w:r>
    </w:p>
    <w:p w:rsidR="000C1E84" w:rsidRPr="00257391" w:rsidRDefault="000C1E84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Adolph (2010) relata que a artrite reumatóide afeta fundamentalmente as articulações de forma generalizada, simétrica, aditiva e frequentemente evolutiva. Essa afecção desponta no quadro clínico, entre outros fatores, dor e funcionalidade alterada.             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As artroses do quadril também tem sido beneficiadas pelo recurso ortopédico de grande valia e de uso freqüente no tratamento cirúrgico que constitui as próteses totais do quadril (SPÓSI</w:t>
      </w:r>
      <w:r w:rsidR="00B825C5" w:rsidRPr="00257391">
        <w:rPr>
          <w:rFonts w:ascii="Arial" w:hAnsi="Arial" w:cs="Arial"/>
        </w:rPr>
        <w:t>TO; GONZE;</w:t>
      </w:r>
      <w:r w:rsidRPr="00257391">
        <w:rPr>
          <w:rFonts w:ascii="Arial" w:hAnsi="Arial" w:cs="Arial"/>
        </w:rPr>
        <w:t xml:space="preserve"> VIEIRA</w:t>
      </w:r>
      <w:r w:rsidR="00B825C5" w:rsidRPr="00257391">
        <w:rPr>
          <w:rFonts w:ascii="Arial" w:hAnsi="Arial" w:cs="Arial"/>
        </w:rPr>
        <w:t xml:space="preserve">, </w:t>
      </w:r>
      <w:r w:rsidRPr="00257391">
        <w:rPr>
          <w:rFonts w:ascii="Arial" w:hAnsi="Arial" w:cs="Arial"/>
        </w:rPr>
        <w:t xml:space="preserve">1988).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artrose é uma doença degenerativa crônica que tem como característica a deterioração da cartilagem, neoformação óssea nas superfícies e margens articulares. Pode ser designada também como osteoartrose, doença degenerativa articular, artrite degenerativa. No quadril pode ser denominada coxoartrose ou malum coxae senilis. A artrose ocorre mais frequentemente em pessoas idosas. Entretanto, a relação entre idade e artrose não está esclarecida. Apesar de poder se iniciar em uma idade relativamente precoce, o seu progresso torna-se clinicamente mais evidente com a idade. A artrose pode ser ocasionada por mudanças na cartilagem causada pela idade e que predispõem a uma degeneração articular em resposta a fatores externos, como um estresse biomecânico (HEBERT et al., 2003).</w:t>
      </w:r>
    </w:p>
    <w:p w:rsidR="000C1E84" w:rsidRPr="00257391" w:rsidRDefault="00B825C5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Rudge (2003 apud Viñas, </w:t>
      </w:r>
      <w:r w:rsidR="000C1E84" w:rsidRPr="00257391">
        <w:rPr>
          <w:rFonts w:ascii="Arial" w:hAnsi="Arial" w:cs="Arial"/>
        </w:rPr>
        <w:t>2008</w:t>
      </w:r>
      <w:r w:rsidRPr="00257391">
        <w:rPr>
          <w:rFonts w:ascii="Arial" w:hAnsi="Arial" w:cs="Arial"/>
        </w:rPr>
        <w:t xml:space="preserve">, </w:t>
      </w:r>
      <w:r w:rsidR="007F0558" w:rsidRPr="00257391">
        <w:rPr>
          <w:rFonts w:ascii="Arial" w:hAnsi="Arial" w:cs="Arial"/>
        </w:rPr>
        <w:t>s/</w:t>
      </w:r>
      <w:r w:rsidRPr="00257391">
        <w:rPr>
          <w:rFonts w:ascii="Arial" w:hAnsi="Arial" w:cs="Arial"/>
        </w:rPr>
        <w:t>p.</w:t>
      </w:r>
      <w:r w:rsidR="000C1E84" w:rsidRPr="00257391">
        <w:rPr>
          <w:rFonts w:ascii="Arial" w:hAnsi="Arial" w:cs="Arial"/>
        </w:rPr>
        <w:t xml:space="preserve">) afirma que nos últimos 20 anos, a substituição da articulação por próteses tem sido o tratamento mais utilizado na artrose do quadril. Elas são biocompatíveis e as indicações para osteotomias e artrodeses vêm sendo cada vez menos indicadas, mesmo em adultos jovens. A </w:t>
      </w:r>
      <w:r w:rsidR="000C1E84" w:rsidRPr="00257391">
        <w:rPr>
          <w:rFonts w:ascii="Arial" w:hAnsi="Arial" w:cs="Arial"/>
        </w:rPr>
        <w:lastRenderedPageBreak/>
        <w:t>durabilidade das próteses é cada vez maior. Seus métodos de fixação estão</w:t>
      </w:r>
      <w:r w:rsidR="00542D4D">
        <w:rPr>
          <w:rFonts w:ascii="Arial" w:hAnsi="Arial" w:cs="Arial"/>
        </w:rPr>
        <w:t xml:space="preserve"> bem mais aperfeiçoados devido a</w:t>
      </w:r>
      <w:r w:rsidR="000C1E84" w:rsidRPr="00257391">
        <w:rPr>
          <w:rFonts w:ascii="Arial" w:hAnsi="Arial" w:cs="Arial"/>
        </w:rPr>
        <w:t xml:space="preserve"> alta tecnologia usada pelos engenheiros oferecendo maior conforto ao paciente.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Outra indicação para a cirurgia é a fratura do quadril, que apresenta um desafio para a saúde do idoso, com deterioração funcional, longa permanência no hospital e sério risco de complicações. Depois dos 50 anos a freqüência geralmente dobra a cada década. Idade, sedentarismo, alcoolismo, uso de medicamentos psicotrópicos e demência são considerados fatores de risco para fratura do quadril (LIEBERMAN, 2000).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O quadril é uma ar</w:t>
      </w:r>
      <w:r w:rsidR="00D84061" w:rsidRPr="00257391">
        <w:rPr>
          <w:rFonts w:ascii="Arial" w:hAnsi="Arial" w:cs="Arial"/>
        </w:rPr>
        <w:t xml:space="preserve">ticulação de suporte de carga </w:t>
      </w:r>
      <w:r w:rsidRPr="00257391">
        <w:rPr>
          <w:rFonts w:ascii="Arial" w:hAnsi="Arial" w:cs="Arial"/>
        </w:rPr>
        <w:t>e, também, uma das estruturas mais acometidas em crianças e adolescentes por lesões diversas. Doenças que causam alterações nessa articulação acabam por afetar as AVD</w:t>
      </w:r>
      <w:r w:rsidR="00542D4D">
        <w:rPr>
          <w:rFonts w:ascii="Arial" w:hAnsi="Arial" w:cs="Arial"/>
        </w:rPr>
        <w:t>’s</w:t>
      </w:r>
      <w:r w:rsidRPr="00257391">
        <w:rPr>
          <w:rFonts w:ascii="Arial" w:hAnsi="Arial" w:cs="Arial"/>
        </w:rPr>
        <w:t xml:space="preserve"> de seus portadores. O quadril é ainda uma das articulações mais afetadas por lesões de natureza múltipla e de etiologia desconhecida, como é o caso da doença de Legg-Calvé-Perthes, sobre cujo tratamento fisioterapêutico </w:t>
      </w:r>
      <w:r w:rsidR="00542D4D">
        <w:rPr>
          <w:rFonts w:ascii="Arial" w:hAnsi="Arial" w:cs="Arial"/>
        </w:rPr>
        <w:t>possui</w:t>
      </w:r>
      <w:r w:rsidRPr="00257391">
        <w:rPr>
          <w:rFonts w:ascii="Arial" w:hAnsi="Arial" w:cs="Arial"/>
        </w:rPr>
        <w:t xml:space="preserve"> poucas pesquisas</w:t>
      </w:r>
      <w:r w:rsidRPr="00257391">
        <w:rPr>
          <w:rFonts w:ascii="Arial" w:hAnsi="Arial" w:cs="Arial"/>
          <w:b/>
        </w:rPr>
        <w:t xml:space="preserve"> </w:t>
      </w:r>
      <w:r w:rsidR="00B825C5" w:rsidRPr="00257391">
        <w:rPr>
          <w:rFonts w:ascii="Arial" w:hAnsi="Arial" w:cs="Arial"/>
        </w:rPr>
        <w:t>(FELÍCIO; BARROS; VOLPON,</w:t>
      </w:r>
      <w:r w:rsidRPr="00257391">
        <w:rPr>
          <w:rFonts w:ascii="Arial" w:hAnsi="Arial" w:cs="Arial"/>
        </w:rPr>
        <w:t xml:space="preserve"> </w:t>
      </w:r>
      <w:r w:rsidR="006B593A" w:rsidRPr="00257391">
        <w:rPr>
          <w:rFonts w:ascii="Arial" w:hAnsi="Arial" w:cs="Arial"/>
        </w:rPr>
        <w:t>2005</w:t>
      </w:r>
      <w:r w:rsidRPr="00257391">
        <w:rPr>
          <w:rFonts w:ascii="Arial" w:hAnsi="Arial" w:cs="Arial"/>
        </w:rPr>
        <w:t xml:space="preserve">).   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 xml:space="preserve">Algumas das patologias do quadril do indivíduo em desenvolvimento, além de muito freqüentes, representam um desafio pelo seu poder lesivo e pelo fato de terem causa completamente desconhecida. A doença de Legg-Calvé-Perthes é o melhor exemplo dessa situação. Constitui em uma </w:t>
      </w:r>
      <w:r w:rsidR="009D4C4C" w:rsidRPr="00257391">
        <w:rPr>
          <w:rFonts w:ascii="Arial" w:hAnsi="Arial" w:cs="Arial"/>
        </w:rPr>
        <w:t xml:space="preserve">interrupção </w:t>
      </w:r>
      <w:r w:rsidRPr="00257391">
        <w:rPr>
          <w:rFonts w:ascii="Arial" w:hAnsi="Arial" w:cs="Arial"/>
        </w:rPr>
        <w:t>do suprimento sangüíneo que leva a isquemia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na cabeça do fêmur. Geralmente afeta crianças entre 2 e 12 anos, numa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proporção de 4 meninos para uma menina, ocorrendo bilateralmente em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10% a 20% dos casos. Dor referida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no joelho ou na coxa, claudicação e perda do movimento articular do quadril, definem o quadro clínico. Não há consenso sobre a melhor forma de tratamento. As diversas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formas usadas, tanto cirúrgicas quanto conservadoras, visam a prevenção de deformidades da ca</w:t>
      </w:r>
      <w:r w:rsidR="00B825C5" w:rsidRPr="00257391">
        <w:rPr>
          <w:rFonts w:ascii="Arial" w:hAnsi="Arial" w:cs="Arial"/>
        </w:rPr>
        <w:t>beça do fêmur (GUARNIERO et al.,</w:t>
      </w:r>
      <w:r w:rsidRPr="00257391">
        <w:rPr>
          <w:rFonts w:ascii="Arial" w:hAnsi="Arial" w:cs="Arial"/>
        </w:rPr>
        <w:t xml:space="preserve"> 2005). </w:t>
      </w:r>
    </w:p>
    <w:p w:rsidR="000C1E84" w:rsidRPr="002F4372" w:rsidRDefault="000C1E84" w:rsidP="00B01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0C1E84" w:rsidRPr="002F4372" w:rsidRDefault="000C1E84" w:rsidP="00B01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0C1E84" w:rsidRPr="00257391" w:rsidRDefault="0015370D" w:rsidP="00B01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0C1E84" w:rsidRPr="00257391">
        <w:rPr>
          <w:rFonts w:ascii="Arial" w:hAnsi="Arial" w:cs="Arial"/>
          <w:b/>
        </w:rPr>
        <w:t xml:space="preserve">.1 </w:t>
      </w:r>
      <w:r w:rsidR="00B825C5" w:rsidRPr="00257391">
        <w:rPr>
          <w:rFonts w:ascii="Arial" w:hAnsi="Arial" w:cs="Arial"/>
          <w:b/>
        </w:rPr>
        <w:t>Tipos de próteses mais utilizadas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E61593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ATQ</w:t>
      </w:r>
      <w:r w:rsidR="000C1E84" w:rsidRPr="00257391">
        <w:rPr>
          <w:rFonts w:ascii="Arial" w:hAnsi="Arial" w:cs="Arial"/>
        </w:rPr>
        <w:t xml:space="preserve"> vem passando durante este meio século de utilização pelo grande avanço n</w:t>
      </w:r>
      <w:r w:rsidR="009D4C4C" w:rsidRPr="00257391">
        <w:rPr>
          <w:rFonts w:ascii="Arial" w:hAnsi="Arial" w:cs="Arial"/>
        </w:rPr>
        <w:t>a área de bioengenharia e metalu</w:t>
      </w:r>
      <w:r w:rsidR="000C1E84" w:rsidRPr="00257391">
        <w:rPr>
          <w:rFonts w:ascii="Arial" w:hAnsi="Arial" w:cs="Arial"/>
        </w:rPr>
        <w:t>rgia,</w:t>
      </w:r>
      <w:r w:rsidR="006E735B" w:rsidRPr="00257391">
        <w:rPr>
          <w:rFonts w:ascii="Arial" w:hAnsi="Arial" w:cs="Arial"/>
        </w:rPr>
        <w:t xml:space="preserve"> desde </w:t>
      </w:r>
      <w:r w:rsidR="0078578C" w:rsidRPr="00257391">
        <w:rPr>
          <w:rFonts w:ascii="Arial" w:hAnsi="Arial" w:cs="Arial"/>
        </w:rPr>
        <w:t xml:space="preserve">sua inclusão no arsenal da </w:t>
      </w:r>
      <w:r w:rsidR="0078578C" w:rsidRPr="00257391">
        <w:rPr>
          <w:rFonts w:ascii="Arial" w:hAnsi="Arial" w:cs="Arial"/>
        </w:rPr>
        <w:lastRenderedPageBreak/>
        <w:t>cirurgia ortopédica, com evolução d</w:t>
      </w:r>
      <w:r w:rsidR="000C1E84" w:rsidRPr="00257391">
        <w:rPr>
          <w:rFonts w:ascii="Arial" w:hAnsi="Arial" w:cs="Arial"/>
        </w:rPr>
        <w:t xml:space="preserve">as técnicas de cimentação e aperfeiçoamento do instrumental cirúrgico, melhor treinamento do pessoal especializado, gerando melhores resultados e crescente indicação no tratamento das </w:t>
      </w:r>
      <w:r w:rsidR="0078578C" w:rsidRPr="00257391">
        <w:rPr>
          <w:rFonts w:ascii="Arial" w:hAnsi="Arial" w:cs="Arial"/>
        </w:rPr>
        <w:t xml:space="preserve">afecções </w:t>
      </w:r>
      <w:r w:rsidR="00B825C5" w:rsidRPr="00257391">
        <w:rPr>
          <w:rFonts w:ascii="Arial" w:hAnsi="Arial" w:cs="Arial"/>
        </w:rPr>
        <w:t>do quadril (FREITAS et al.,</w:t>
      </w:r>
      <w:r w:rsidR="00997C11" w:rsidRPr="00257391">
        <w:rPr>
          <w:rFonts w:ascii="Arial" w:hAnsi="Arial" w:cs="Arial"/>
        </w:rPr>
        <w:t xml:space="preserve"> 1997).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ATQ consiste na substituição da articulação degenerada pela implantação de uma prótese com component</w:t>
      </w:r>
      <w:r w:rsidR="00B825C5" w:rsidRPr="00257391">
        <w:rPr>
          <w:rFonts w:ascii="Arial" w:hAnsi="Arial" w:cs="Arial"/>
        </w:rPr>
        <w:t>e femoral e acetabular (PEREIRA;</w:t>
      </w:r>
      <w:r w:rsidRPr="00257391">
        <w:rPr>
          <w:rFonts w:ascii="Arial" w:hAnsi="Arial" w:cs="Arial"/>
        </w:rPr>
        <w:t xml:space="preserve"> F</w:t>
      </w:r>
      <w:r w:rsidR="00B825C5" w:rsidRPr="00257391">
        <w:rPr>
          <w:rFonts w:ascii="Arial" w:hAnsi="Arial" w:cs="Arial"/>
        </w:rPr>
        <w:t>ERNANDES;</w:t>
      </w:r>
      <w:r w:rsidRPr="00257391">
        <w:rPr>
          <w:rFonts w:ascii="Arial" w:hAnsi="Arial" w:cs="Arial"/>
        </w:rPr>
        <w:t xml:space="preserve"> NEVES</w:t>
      </w:r>
      <w:r w:rsidR="00B825C5" w:rsidRPr="00257391">
        <w:rPr>
          <w:rFonts w:ascii="Arial" w:hAnsi="Arial" w:cs="Arial"/>
        </w:rPr>
        <w:t>,</w:t>
      </w:r>
      <w:r w:rsidR="00A2074C" w:rsidRPr="00257391">
        <w:rPr>
          <w:rFonts w:ascii="Arial" w:hAnsi="Arial" w:cs="Arial"/>
        </w:rPr>
        <w:t xml:space="preserve"> 2000</w:t>
      </w:r>
      <w:r w:rsidRPr="00257391">
        <w:rPr>
          <w:rFonts w:ascii="Arial" w:hAnsi="Arial" w:cs="Arial"/>
        </w:rPr>
        <w:t xml:space="preserve">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A prótese do quadril com componentes acetabulares foi introduzida por Charnley, em 1958. Esse apresentou </w:t>
      </w:r>
      <w:r w:rsidR="009D4C4C" w:rsidRPr="00257391">
        <w:rPr>
          <w:rFonts w:ascii="Arial" w:hAnsi="Arial" w:cs="Arial"/>
        </w:rPr>
        <w:t>três a</w:t>
      </w:r>
      <w:r w:rsidRPr="00257391">
        <w:rPr>
          <w:rFonts w:ascii="Arial" w:hAnsi="Arial" w:cs="Arial"/>
        </w:rPr>
        <w:t>nos depois a prótese total de quadril com componentes femoral metálico e acetabular de polietileno, com vantagens em relação ao desgaste das peças. Atualmente, os componentes femorais das próteses totais de quadril são feitos de titânio, vanádio ou ligas de níquel e cobalto e os componentes acetabulares são constituídos de polietileno de alta densidade (TORRIANI et al.</w:t>
      </w:r>
      <w:r w:rsidR="00B825C5" w:rsidRPr="00257391">
        <w:rPr>
          <w:rFonts w:ascii="Arial" w:hAnsi="Arial" w:cs="Arial"/>
        </w:rPr>
        <w:t xml:space="preserve">, </w:t>
      </w:r>
      <w:r w:rsidRPr="00257391">
        <w:rPr>
          <w:rFonts w:ascii="Arial" w:hAnsi="Arial" w:cs="Arial"/>
        </w:rPr>
        <w:t>1998).</w:t>
      </w:r>
    </w:p>
    <w:p w:rsidR="00B825C5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Existem ínúmeros modelos de prótese de quadril, que em sua maioria, utilizam como material básico uma liga metálica (titânio ou cromo-cobalto), o polietileno e a cerâmica. A fixação da prótese pode ser realizada por cimento ou por outros tipos de fixação (não cimentada). Fatores como a idade do paciente, o tipo de doença que causou a destruição da articulação coxofemoral, a qualidade do osso e a experiência do cirurgião serão determinantes na indicação do modelo</w:t>
      </w:r>
      <w:r w:rsidR="00B825C5" w:rsidRPr="00257391">
        <w:rPr>
          <w:rFonts w:ascii="Arial" w:hAnsi="Arial" w:cs="Arial"/>
        </w:rPr>
        <w:t xml:space="preserve"> de prótese a ser usado (BATES; </w:t>
      </w:r>
      <w:r w:rsidRPr="00257391">
        <w:rPr>
          <w:rFonts w:ascii="Arial" w:hAnsi="Arial" w:cs="Arial"/>
        </w:rPr>
        <w:t>HANSON, 1998</w:t>
      </w:r>
      <w:r w:rsidR="00564D43">
        <w:rPr>
          <w:rFonts w:ascii="Arial" w:hAnsi="Arial" w:cs="Arial"/>
        </w:rPr>
        <w:t xml:space="preserve">). </w:t>
      </w:r>
      <w:r w:rsidRPr="00257391">
        <w:rPr>
          <w:rFonts w:ascii="Arial" w:hAnsi="Arial" w:cs="Arial"/>
          <w:b/>
        </w:rPr>
        <w:t xml:space="preserve"> </w:t>
      </w:r>
    </w:p>
    <w:p w:rsidR="008079AB" w:rsidRPr="00257391" w:rsidRDefault="008079AB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2F4372" w:rsidRDefault="00E6453F" w:rsidP="008079AB">
      <w:pPr>
        <w:spacing w:line="360" w:lineRule="auto"/>
        <w:ind w:firstLine="708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86250" cy="2228850"/>
            <wp:effectExtent l="19050" t="0" r="0" b="0"/>
            <wp:docPr id="8" name="il_fi" descr="http://www.clinicacofrat.com.br/website/images/stories/artigos/Artroplastia%20do%20Quadril%20Resurfacing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nicacofrat.com.br/website/images/stories/artigos/Artroplastia%20do%20Quadril%20Resurfacing%2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1DA" w:rsidRPr="00852854" w:rsidRDefault="00A441DA" w:rsidP="00A441DA">
      <w:pPr>
        <w:spacing w:line="360" w:lineRule="auto"/>
        <w:ind w:firstLine="708"/>
        <w:jc w:val="center"/>
        <w:rPr>
          <w:rFonts w:ascii="Arial" w:hAnsi="Arial" w:cs="Arial"/>
          <w:noProof/>
        </w:rPr>
      </w:pPr>
      <w:r w:rsidRPr="00852854">
        <w:rPr>
          <w:rFonts w:ascii="Arial" w:hAnsi="Arial" w:cs="Arial"/>
          <w:noProof/>
        </w:rPr>
        <w:t>Figura 8- Prótese de Resurfacing</w:t>
      </w:r>
    </w:p>
    <w:p w:rsidR="00A441DA" w:rsidRPr="00852854" w:rsidRDefault="00A441DA" w:rsidP="00852854">
      <w:pPr>
        <w:spacing w:line="360" w:lineRule="auto"/>
        <w:ind w:firstLine="708"/>
        <w:rPr>
          <w:rFonts w:ascii="Arial" w:hAnsi="Arial" w:cs="Arial"/>
          <w:b/>
        </w:rPr>
      </w:pPr>
      <w:r w:rsidRPr="00852854">
        <w:rPr>
          <w:rFonts w:ascii="Arial" w:hAnsi="Arial" w:cs="Arial"/>
          <w:noProof/>
        </w:rPr>
        <w:t>Fonte:</w:t>
      </w:r>
      <w:r w:rsidRPr="00852854">
        <w:rPr>
          <w:rFonts w:ascii="Arial" w:hAnsi="Arial" w:cs="Arial"/>
        </w:rPr>
        <w:t>http://www.google.com.br/imgres?imgurl=http://www.clinicacofrat.com.br</w:t>
      </w:r>
    </w:p>
    <w:p w:rsidR="00997C11" w:rsidRPr="00257391" w:rsidRDefault="00E6453F" w:rsidP="006C1C44">
      <w:pPr>
        <w:spacing w:line="360" w:lineRule="auto"/>
        <w:ind w:firstLine="70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91075" cy="4610100"/>
            <wp:effectExtent l="19050" t="0" r="9525" b="0"/>
            <wp:docPr id="9" name="Imagem 1" descr="C:\Users\USUARIO RESTRITO\AppData\Local\Microsoft\Windows\Temporary Internet Files\Content.Word\CCF2110201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ARIO RESTRITO\AppData\Local\Microsoft\Windows\Temporary Internet Files\Content.Word\CCF21102010_0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E6" w:rsidRPr="00257391" w:rsidRDefault="00CC74E6" w:rsidP="006C1C44">
      <w:pPr>
        <w:spacing w:line="360" w:lineRule="auto"/>
        <w:ind w:firstLine="708"/>
        <w:jc w:val="center"/>
        <w:rPr>
          <w:rFonts w:ascii="Arial" w:hAnsi="Arial" w:cs="Arial"/>
          <w:noProof/>
        </w:rPr>
      </w:pPr>
      <w:r w:rsidRPr="00257391">
        <w:rPr>
          <w:rFonts w:ascii="Arial" w:hAnsi="Arial" w:cs="Arial"/>
          <w:noProof/>
        </w:rPr>
        <w:t xml:space="preserve">Figura </w:t>
      </w:r>
      <w:r w:rsidR="00852854">
        <w:rPr>
          <w:rFonts w:ascii="Arial" w:hAnsi="Arial" w:cs="Arial"/>
          <w:noProof/>
        </w:rPr>
        <w:t>9</w:t>
      </w:r>
      <w:r w:rsidRPr="00257391">
        <w:rPr>
          <w:rFonts w:ascii="Arial" w:hAnsi="Arial" w:cs="Arial"/>
          <w:noProof/>
        </w:rPr>
        <w:t>: Próteses não-cimentadas</w:t>
      </w:r>
    </w:p>
    <w:p w:rsidR="00CC74E6" w:rsidRPr="006C1C44" w:rsidRDefault="00CC74E6" w:rsidP="006C1C44">
      <w:pPr>
        <w:spacing w:line="360" w:lineRule="auto"/>
        <w:ind w:firstLine="708"/>
        <w:jc w:val="center"/>
        <w:rPr>
          <w:rFonts w:ascii="Arial" w:hAnsi="Arial" w:cs="Arial"/>
          <w:noProof/>
          <w:sz w:val="20"/>
          <w:szCs w:val="20"/>
        </w:rPr>
      </w:pPr>
      <w:r w:rsidRPr="006C1C44">
        <w:rPr>
          <w:rFonts w:ascii="Arial" w:hAnsi="Arial" w:cs="Arial"/>
          <w:b/>
          <w:noProof/>
          <w:sz w:val="20"/>
          <w:szCs w:val="20"/>
        </w:rPr>
        <w:t>Fonte:</w:t>
      </w:r>
      <w:r w:rsidR="006C1C44">
        <w:rPr>
          <w:rFonts w:ascii="Arial" w:hAnsi="Arial" w:cs="Arial"/>
          <w:noProof/>
          <w:sz w:val="20"/>
          <w:szCs w:val="20"/>
        </w:rPr>
        <w:t xml:space="preserve"> HEBERT, 2003</w:t>
      </w:r>
      <w:r w:rsidR="0094077B">
        <w:rPr>
          <w:rFonts w:ascii="Arial" w:hAnsi="Arial" w:cs="Arial"/>
          <w:noProof/>
          <w:sz w:val="20"/>
          <w:szCs w:val="20"/>
        </w:rPr>
        <w:t>, p. 382</w:t>
      </w:r>
    </w:p>
    <w:p w:rsidR="00CC74E6" w:rsidRPr="00257391" w:rsidRDefault="00CC74E6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997C11" w:rsidRDefault="00E6453F" w:rsidP="006C1C44">
      <w:pPr>
        <w:spacing w:line="360" w:lineRule="auto"/>
        <w:ind w:firstLine="70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81250" cy="2743200"/>
            <wp:effectExtent l="19050" t="0" r="0" b="0"/>
            <wp:docPr id="10" name="Imagem 4" descr="C:\Users\USUARIO RESTRITO\AppData\Local\Microsoft\Windows\Temporary Internet Files\Content.Word\CCF2110201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USUARIO RESTRITO\AppData\Local\Microsoft\Windows\Temporary Internet Files\Content.Word\CCF21102010_0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025" r="53572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E6" w:rsidRPr="00257391" w:rsidRDefault="00CC74E6" w:rsidP="006C1C44">
      <w:pPr>
        <w:spacing w:line="360" w:lineRule="auto"/>
        <w:ind w:firstLine="708"/>
        <w:jc w:val="center"/>
        <w:rPr>
          <w:rFonts w:ascii="Arial" w:hAnsi="Arial" w:cs="Arial"/>
          <w:noProof/>
        </w:rPr>
      </w:pPr>
      <w:r w:rsidRPr="00257391">
        <w:rPr>
          <w:rFonts w:ascii="Arial" w:hAnsi="Arial" w:cs="Arial"/>
          <w:noProof/>
        </w:rPr>
        <w:t xml:space="preserve">Figura </w:t>
      </w:r>
      <w:r w:rsidR="00852854">
        <w:rPr>
          <w:rFonts w:ascii="Arial" w:hAnsi="Arial" w:cs="Arial"/>
          <w:noProof/>
        </w:rPr>
        <w:t>10</w:t>
      </w:r>
      <w:r w:rsidRPr="00257391">
        <w:rPr>
          <w:rFonts w:ascii="Arial" w:hAnsi="Arial" w:cs="Arial"/>
          <w:noProof/>
        </w:rPr>
        <w:t>: Acetábulos não-cimentados</w:t>
      </w:r>
    </w:p>
    <w:p w:rsidR="00CC74E6" w:rsidRPr="006C1C44" w:rsidRDefault="00CC74E6" w:rsidP="006C1C44">
      <w:pPr>
        <w:spacing w:line="360" w:lineRule="auto"/>
        <w:ind w:firstLine="708"/>
        <w:jc w:val="center"/>
        <w:rPr>
          <w:rFonts w:ascii="Arial" w:hAnsi="Arial" w:cs="Arial"/>
          <w:noProof/>
          <w:sz w:val="20"/>
          <w:szCs w:val="20"/>
        </w:rPr>
      </w:pPr>
      <w:r w:rsidRPr="006C1C44">
        <w:rPr>
          <w:rFonts w:ascii="Arial" w:hAnsi="Arial" w:cs="Arial"/>
          <w:b/>
          <w:noProof/>
          <w:sz w:val="20"/>
          <w:szCs w:val="20"/>
        </w:rPr>
        <w:t>Fonte:</w:t>
      </w:r>
      <w:r w:rsidRPr="006C1C44">
        <w:rPr>
          <w:rFonts w:ascii="Arial" w:hAnsi="Arial" w:cs="Arial"/>
          <w:noProof/>
          <w:sz w:val="20"/>
          <w:szCs w:val="20"/>
        </w:rPr>
        <w:t xml:space="preserve"> HEBERT, </w:t>
      </w:r>
      <w:r w:rsidR="006C1C44">
        <w:rPr>
          <w:rFonts w:ascii="Arial" w:hAnsi="Arial" w:cs="Arial"/>
          <w:noProof/>
          <w:sz w:val="20"/>
          <w:szCs w:val="20"/>
        </w:rPr>
        <w:t>2003</w:t>
      </w:r>
      <w:r w:rsidR="0094077B">
        <w:rPr>
          <w:rFonts w:ascii="Arial" w:hAnsi="Arial" w:cs="Arial"/>
          <w:noProof/>
          <w:sz w:val="20"/>
          <w:szCs w:val="20"/>
        </w:rPr>
        <w:t>, p. 383</w:t>
      </w:r>
    </w:p>
    <w:p w:rsidR="007F7B8C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Default="00E6453F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165100</wp:posOffset>
            </wp:positionV>
            <wp:extent cx="2856230" cy="2286000"/>
            <wp:effectExtent l="19050" t="0" r="1270" b="0"/>
            <wp:wrapNone/>
            <wp:docPr id="12" name="Imagem 16" descr="C:\Users\USUARIO RESTRITO\AppData\Local\Microsoft\Windows\Temporary Internet Files\Content.Word\CCF2110201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Users\USUARIO RESTRITO\AppData\Local\Microsoft\Windows\Temporary Internet Files\Content.Word\CCF21102010_0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165100</wp:posOffset>
            </wp:positionV>
            <wp:extent cx="2731770" cy="2291715"/>
            <wp:effectExtent l="19050" t="0" r="0" b="0"/>
            <wp:wrapNone/>
            <wp:docPr id="11" name="Imagem 7" descr="C:\Users\USUARIO RESTRITO\AppData\Local\Microsoft\Windows\Temporary Internet Files\Content.Word\CCF2110201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USUARIO RESTRITO\AppData\Local\Microsoft\Windows\Temporary Internet Files\Content.Word\CCF21102010_0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B8C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Pr="00257391" w:rsidRDefault="007F7B8C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2A3D34" w:rsidRDefault="002A3D34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7F7B8C" w:rsidRPr="00257391" w:rsidRDefault="007F7B8C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2A3D34" w:rsidRPr="00257391" w:rsidRDefault="002A3D34" w:rsidP="00B019A5">
      <w:pPr>
        <w:spacing w:line="360" w:lineRule="auto"/>
        <w:ind w:firstLine="708"/>
        <w:jc w:val="both"/>
        <w:rPr>
          <w:rFonts w:ascii="Arial" w:hAnsi="Arial" w:cs="Arial"/>
          <w:noProof/>
        </w:rPr>
      </w:pPr>
    </w:p>
    <w:p w:rsidR="0094077B" w:rsidRPr="0094077B" w:rsidRDefault="003975FB" w:rsidP="0094077B">
      <w:pPr>
        <w:spacing w:line="360" w:lineRule="auto"/>
        <w:rPr>
          <w:rFonts w:ascii="Arial" w:hAnsi="Arial" w:cs="Arial"/>
          <w:noProof/>
          <w:color w:val="FF6600"/>
        </w:rPr>
      </w:pPr>
      <w:r>
        <w:rPr>
          <w:rFonts w:ascii="Arial" w:hAnsi="Arial" w:cs="Arial"/>
          <w:noProof/>
        </w:rPr>
        <w:t xml:space="preserve">         </w:t>
      </w:r>
      <w:r w:rsidR="002A3D34" w:rsidRPr="00257391">
        <w:rPr>
          <w:rFonts w:ascii="Arial" w:hAnsi="Arial" w:cs="Arial"/>
          <w:noProof/>
        </w:rPr>
        <w:t xml:space="preserve">Figura </w:t>
      </w:r>
      <w:r w:rsidR="00DB3DE2">
        <w:rPr>
          <w:rFonts w:ascii="Arial" w:hAnsi="Arial" w:cs="Arial"/>
          <w:noProof/>
        </w:rPr>
        <w:t>11</w:t>
      </w:r>
      <w:r w:rsidR="002A3D34" w:rsidRPr="00257391">
        <w:rPr>
          <w:rFonts w:ascii="Arial" w:hAnsi="Arial" w:cs="Arial"/>
          <w:noProof/>
        </w:rPr>
        <w:t>:</w:t>
      </w:r>
      <w:r>
        <w:rPr>
          <w:rFonts w:ascii="Arial" w:hAnsi="Arial" w:cs="Arial"/>
          <w:noProof/>
        </w:rPr>
        <w:t xml:space="preserve"> Prótese cimentada</w:t>
      </w:r>
      <w:r w:rsidR="0094077B">
        <w:rPr>
          <w:rFonts w:ascii="Arial" w:hAnsi="Arial" w:cs="Arial"/>
          <w:noProof/>
        </w:rPr>
        <w:tab/>
      </w:r>
      <w:r w:rsidR="0094077B">
        <w:rPr>
          <w:rFonts w:ascii="Arial" w:hAnsi="Arial" w:cs="Arial"/>
          <w:noProof/>
        </w:rPr>
        <w:tab/>
      </w:r>
      <w:r w:rsidR="0094077B">
        <w:rPr>
          <w:rFonts w:ascii="Arial" w:hAnsi="Arial" w:cs="Arial"/>
          <w:noProof/>
        </w:rPr>
        <w:tab/>
      </w:r>
      <w:r w:rsidR="006C1C44">
        <w:rPr>
          <w:rFonts w:ascii="Arial" w:hAnsi="Arial" w:cs="Arial"/>
          <w:noProof/>
        </w:rPr>
        <w:t xml:space="preserve">Figura </w:t>
      </w:r>
      <w:r w:rsidR="00DB3DE2">
        <w:rPr>
          <w:rFonts w:ascii="Arial" w:hAnsi="Arial" w:cs="Arial"/>
          <w:noProof/>
        </w:rPr>
        <w:t>12</w:t>
      </w:r>
      <w:r w:rsidR="006C1C44">
        <w:rPr>
          <w:rFonts w:ascii="Arial" w:hAnsi="Arial" w:cs="Arial"/>
          <w:noProof/>
        </w:rPr>
        <w:t>:</w:t>
      </w:r>
      <w:r w:rsidR="0094077B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Prótese híbrida</w:t>
      </w:r>
    </w:p>
    <w:p w:rsidR="002A3D34" w:rsidRPr="0094077B" w:rsidRDefault="006C1C44" w:rsidP="0094077B">
      <w:pPr>
        <w:spacing w:line="360" w:lineRule="auto"/>
        <w:rPr>
          <w:rFonts w:ascii="Arial" w:hAnsi="Arial" w:cs="Arial"/>
          <w:noProof/>
        </w:rPr>
      </w:pPr>
      <w:r w:rsidRPr="0094077B">
        <w:rPr>
          <w:rFonts w:ascii="Arial" w:hAnsi="Arial" w:cs="Arial"/>
          <w:b/>
          <w:noProof/>
          <w:sz w:val="20"/>
          <w:szCs w:val="20"/>
        </w:rPr>
        <w:t>Fonte:</w:t>
      </w:r>
      <w:r w:rsidRPr="0094077B">
        <w:rPr>
          <w:rFonts w:ascii="Arial" w:hAnsi="Arial" w:cs="Arial"/>
          <w:noProof/>
          <w:sz w:val="20"/>
          <w:szCs w:val="20"/>
        </w:rPr>
        <w:t xml:space="preserve"> </w:t>
      </w:r>
      <w:r w:rsidR="0094077B" w:rsidRPr="0094077B">
        <w:rPr>
          <w:rFonts w:ascii="Arial" w:hAnsi="Arial" w:cs="Arial"/>
          <w:noProof/>
          <w:sz w:val="20"/>
          <w:szCs w:val="20"/>
        </w:rPr>
        <w:t>WEINSTEIN; BUCKWALTER,</w:t>
      </w:r>
      <w:r w:rsidR="0094077B">
        <w:rPr>
          <w:rFonts w:ascii="Arial" w:hAnsi="Arial" w:cs="Arial"/>
          <w:noProof/>
          <w:sz w:val="20"/>
          <w:szCs w:val="20"/>
        </w:rPr>
        <w:t xml:space="preserve"> 2000, </w:t>
      </w:r>
      <w:r w:rsidR="003975FB" w:rsidRPr="00745743">
        <w:rPr>
          <w:rFonts w:ascii="Arial" w:hAnsi="Arial" w:cs="Arial"/>
          <w:noProof/>
          <w:sz w:val="20"/>
          <w:szCs w:val="20"/>
        </w:rPr>
        <w:t>p. 561</w:t>
      </w:r>
      <w:r w:rsidRPr="00745743">
        <w:rPr>
          <w:rFonts w:ascii="Arial" w:hAnsi="Arial" w:cs="Arial"/>
          <w:noProof/>
          <w:sz w:val="20"/>
          <w:szCs w:val="20"/>
        </w:rPr>
        <w:tab/>
      </w:r>
      <w:r w:rsidR="0094077B">
        <w:rPr>
          <w:rFonts w:ascii="Arial" w:hAnsi="Arial" w:cs="Arial"/>
          <w:noProof/>
          <w:sz w:val="20"/>
          <w:szCs w:val="20"/>
        </w:rPr>
        <w:t xml:space="preserve">           </w:t>
      </w:r>
      <w:r w:rsidR="003975FB">
        <w:rPr>
          <w:rFonts w:ascii="Arial" w:hAnsi="Arial" w:cs="Arial"/>
          <w:noProof/>
          <w:sz w:val="20"/>
          <w:szCs w:val="20"/>
        </w:rPr>
        <w:t xml:space="preserve">  </w:t>
      </w:r>
      <w:r w:rsidRPr="006C1C44">
        <w:rPr>
          <w:rFonts w:ascii="Arial" w:hAnsi="Arial" w:cs="Arial"/>
          <w:b/>
          <w:noProof/>
          <w:sz w:val="20"/>
          <w:szCs w:val="20"/>
        </w:rPr>
        <w:t>Fonte:</w:t>
      </w:r>
      <w:r w:rsidRPr="006C1C44">
        <w:rPr>
          <w:rFonts w:ascii="Arial" w:hAnsi="Arial" w:cs="Arial"/>
          <w:noProof/>
          <w:sz w:val="20"/>
          <w:szCs w:val="20"/>
        </w:rPr>
        <w:t xml:space="preserve"> HEBERT, 2003</w:t>
      </w:r>
      <w:r w:rsidR="0094077B">
        <w:rPr>
          <w:rFonts w:ascii="Arial" w:hAnsi="Arial" w:cs="Arial"/>
          <w:noProof/>
          <w:sz w:val="20"/>
          <w:szCs w:val="20"/>
        </w:rPr>
        <w:t>, p. 399</w:t>
      </w:r>
    </w:p>
    <w:p w:rsidR="002A3D34" w:rsidRDefault="002A3D34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441DA" w:rsidRPr="00257391" w:rsidRDefault="00A441DA" w:rsidP="00B019A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CC74E6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Segundo </w:t>
      </w:r>
      <w:r w:rsidR="001A33F7" w:rsidRPr="00257391">
        <w:rPr>
          <w:rFonts w:ascii="Arial" w:hAnsi="Arial" w:cs="Arial"/>
        </w:rPr>
        <w:t>Brimer</w:t>
      </w:r>
      <w:r w:rsidR="009D4C4C" w:rsidRPr="00257391">
        <w:rPr>
          <w:rFonts w:ascii="Arial" w:hAnsi="Arial" w:cs="Arial"/>
        </w:rPr>
        <w:t xml:space="preserve"> </w:t>
      </w:r>
      <w:r w:rsidR="00A2074C" w:rsidRPr="00257391">
        <w:rPr>
          <w:rFonts w:ascii="Arial" w:hAnsi="Arial" w:cs="Arial"/>
        </w:rPr>
        <w:t xml:space="preserve">(1999) </w:t>
      </w:r>
      <w:r w:rsidR="009D4C4C" w:rsidRPr="00257391">
        <w:rPr>
          <w:rFonts w:ascii="Arial" w:hAnsi="Arial" w:cs="Arial"/>
        </w:rPr>
        <w:t xml:space="preserve">existem </w:t>
      </w:r>
      <w:r w:rsidRPr="00257391">
        <w:rPr>
          <w:rFonts w:ascii="Arial" w:hAnsi="Arial" w:cs="Arial"/>
        </w:rPr>
        <w:t>os</w:t>
      </w:r>
      <w:r w:rsidR="009D4C4C" w:rsidRPr="00257391">
        <w:rPr>
          <w:rFonts w:ascii="Arial" w:hAnsi="Arial" w:cs="Arial"/>
        </w:rPr>
        <w:t xml:space="preserve"> seguintes</w:t>
      </w:r>
      <w:r w:rsidRPr="00257391">
        <w:rPr>
          <w:rFonts w:ascii="Arial" w:hAnsi="Arial" w:cs="Arial"/>
        </w:rPr>
        <w:t xml:space="preserve"> tipos de próteses: cimentada, não-cimentada, híbrida, próteses uni e bi-polares, e prótese em copa.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Prótese cimentada: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fixa um ou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ambos os componentes de reposição à superfície óssea, utilizando cimento óss</w:t>
      </w:r>
      <w:r w:rsidR="00B825C5" w:rsidRPr="00257391">
        <w:rPr>
          <w:rFonts w:ascii="Arial" w:hAnsi="Arial" w:cs="Arial"/>
        </w:rPr>
        <w:t>eo polimetilmetacrilato (BRIMER,</w:t>
      </w:r>
      <w:r w:rsidRPr="00257391">
        <w:rPr>
          <w:rFonts w:ascii="Arial" w:hAnsi="Arial" w:cs="Arial"/>
        </w:rPr>
        <w:t xml:space="preserve"> 1999). Geralmente, é mais usada em pacientes com idade mais avançada (CHIARELLO</w:t>
      </w:r>
      <w:r w:rsidR="006B593A" w:rsidRPr="00257391">
        <w:rPr>
          <w:rFonts w:ascii="Arial" w:hAnsi="Arial" w:cs="Arial"/>
        </w:rPr>
        <w:t xml:space="preserve">; DRIUSSO, </w:t>
      </w:r>
      <w:r w:rsidRPr="00257391">
        <w:rPr>
          <w:rFonts w:ascii="Arial" w:hAnsi="Arial" w:cs="Arial"/>
        </w:rPr>
        <w:t xml:space="preserve">2007).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Prótese não-cimentada: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consiste no crescimento ósseo para dentro das superfícies porosas ou tornadas ásperas para fixação. Nesse tipo de prótese o acetábulo e o componente femoral são aderidos diretamente na superfície óssea, sem a utilização de cimento. Pessoas mais jovens, com boa qualidade óssea são indicadas para esse tipo de cirurgia (BRIMER,</w:t>
      </w:r>
      <w:r w:rsidR="00B825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 xml:space="preserve">1999).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Prótese híbrida: o componente acetabular é fixado no quadril através de parafusos, e o componente femoral é fixado com cimento ao fêmur. É usada em pacientes com até 75 anos de idade (CHIARELLO; DRIUSSO, 2007).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Próteses uni e bipolares: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são utilizadas em pacientes idosos, com fraturas do colo do fêmur e que necessitam sair do leito o mais rápido possível (CHIARELLO;</w:t>
      </w:r>
      <w:r w:rsidR="00B825C5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DRIUSSO, 2007).</w:t>
      </w:r>
    </w:p>
    <w:p w:rsidR="000C1E84" w:rsidRDefault="000C1E84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lastRenderedPageBreak/>
        <w:t>Endopróteses:</w:t>
      </w:r>
      <w:r w:rsidRPr="00257391">
        <w:rPr>
          <w:rFonts w:ascii="Arial" w:hAnsi="Arial" w:cs="Arial"/>
          <w:b/>
        </w:rPr>
        <w:t xml:space="preserve"> </w:t>
      </w:r>
      <w:r w:rsidRPr="00257391">
        <w:rPr>
          <w:rFonts w:ascii="Arial" w:hAnsi="Arial" w:cs="Arial"/>
        </w:rPr>
        <w:t>são usadas para a substituição de grandes segmentos ósseos, como no caso de um tumor que comprometa a parte superior do fêmur (CHIA</w:t>
      </w:r>
      <w:r w:rsidR="00B825C5" w:rsidRPr="00257391">
        <w:rPr>
          <w:rFonts w:ascii="Arial" w:hAnsi="Arial" w:cs="Arial"/>
        </w:rPr>
        <w:t xml:space="preserve">RELLO; </w:t>
      </w:r>
      <w:r w:rsidRPr="00257391">
        <w:rPr>
          <w:rFonts w:ascii="Arial" w:hAnsi="Arial" w:cs="Arial"/>
        </w:rPr>
        <w:t>DRIUSSO, 2007).</w:t>
      </w:r>
    </w:p>
    <w:p w:rsidR="007B58C5" w:rsidRPr="00612E0E" w:rsidRDefault="00612E0E" w:rsidP="00612E0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HelveticaLight" w:hAnsi="HelveticaLight" w:cs="HelveticaLight"/>
          <w:color w:val="FF0000"/>
        </w:rPr>
        <w:tab/>
      </w:r>
      <w:r w:rsidR="007B58C5" w:rsidRPr="00612E0E">
        <w:rPr>
          <w:rFonts w:ascii="Arial" w:hAnsi="Arial" w:cs="Arial"/>
        </w:rPr>
        <w:t xml:space="preserve">Daniel J, Pynsent PB, McMinn DJW </w:t>
      </w:r>
      <w:r w:rsidR="00083117" w:rsidRPr="00612E0E">
        <w:rPr>
          <w:rFonts w:ascii="Arial" w:hAnsi="Arial" w:cs="Arial"/>
        </w:rPr>
        <w:t xml:space="preserve"> (2004)</w:t>
      </w:r>
      <w:r w:rsidRPr="00612E0E">
        <w:rPr>
          <w:rFonts w:ascii="Arial" w:hAnsi="Arial" w:cs="Arial"/>
        </w:rPr>
        <w:t xml:space="preserve"> </w:t>
      </w:r>
      <w:r w:rsidR="00083117" w:rsidRPr="00612E0E">
        <w:rPr>
          <w:rFonts w:ascii="Arial" w:hAnsi="Arial" w:cs="Arial"/>
        </w:rPr>
        <w:t xml:space="preserve"> relatam que</w:t>
      </w:r>
      <w:r w:rsidR="007B58C5" w:rsidRPr="00612E0E">
        <w:rPr>
          <w:rFonts w:ascii="Arial" w:hAnsi="Arial" w:cs="Arial"/>
        </w:rPr>
        <w:t xml:space="preserve">  </w:t>
      </w:r>
      <w:r w:rsidR="00BE05BD" w:rsidRPr="00612E0E">
        <w:rPr>
          <w:rFonts w:ascii="Arial" w:hAnsi="Arial" w:cs="Arial"/>
        </w:rPr>
        <w:t>d</w:t>
      </w:r>
      <w:r w:rsidR="007B58C5" w:rsidRPr="00612E0E">
        <w:rPr>
          <w:rFonts w:ascii="Arial" w:hAnsi="Arial" w:cs="Arial"/>
        </w:rPr>
        <w:t>ur</w:t>
      </w:r>
      <w:r w:rsidR="00BE05BD" w:rsidRPr="00612E0E">
        <w:rPr>
          <w:rFonts w:ascii="Arial" w:hAnsi="Arial" w:cs="Arial"/>
        </w:rPr>
        <w:t xml:space="preserve">ante a última década, houve </w:t>
      </w:r>
      <w:r w:rsidR="007B58C5" w:rsidRPr="00612E0E">
        <w:rPr>
          <w:rFonts w:ascii="Arial" w:hAnsi="Arial" w:cs="Arial"/>
        </w:rPr>
        <w:t xml:space="preserve"> aumento no interesse da</w:t>
      </w:r>
      <w:r w:rsidR="00083117"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técnica de “resurfacing” do quadril para o tratamento do paciente</w:t>
      </w:r>
      <w:r w:rsidR="00083117"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jovem, mais ativo, com doença do quadril. Esta técnica visa a</w:t>
      </w:r>
      <w:r w:rsidR="00A25F64"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preservação do colo femoral e do estoque ósseo, objetivando a</w:t>
      </w:r>
      <w:r w:rsidR="00A25F64" w:rsidRPr="00612E0E">
        <w:rPr>
          <w:rFonts w:ascii="Arial" w:hAnsi="Arial" w:cs="Arial"/>
        </w:rPr>
        <w:t xml:space="preserve"> melhor </w:t>
      </w:r>
      <w:r w:rsidR="007B58C5" w:rsidRPr="00612E0E">
        <w:rPr>
          <w:rFonts w:ascii="Arial" w:hAnsi="Arial" w:cs="Arial"/>
        </w:rPr>
        <w:t>biomecânica, semelhante à do quadril original.</w:t>
      </w:r>
    </w:p>
    <w:p w:rsidR="007B58C5" w:rsidRPr="00612E0E" w:rsidRDefault="007B58C5" w:rsidP="00E32B1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612E0E">
        <w:rPr>
          <w:rFonts w:ascii="Arial" w:hAnsi="Arial" w:cs="Arial"/>
        </w:rPr>
        <w:t>Estudos prévios com esta técnica demonstraram a soltura precoce</w:t>
      </w:r>
      <w:r w:rsidR="00E32B1B">
        <w:rPr>
          <w:rFonts w:ascii="Arial" w:hAnsi="Arial" w:cs="Arial"/>
        </w:rPr>
        <w:t xml:space="preserve"> </w:t>
      </w:r>
      <w:r w:rsidRPr="00612E0E">
        <w:rPr>
          <w:rFonts w:ascii="Arial" w:hAnsi="Arial" w:cs="Arial"/>
        </w:rPr>
        <w:t>destas próteses devido ao desgaste intenso e à grande produção</w:t>
      </w:r>
      <w:r w:rsidR="00612E0E" w:rsidRPr="00612E0E">
        <w:rPr>
          <w:rFonts w:ascii="Arial" w:hAnsi="Arial" w:cs="Arial"/>
        </w:rPr>
        <w:t xml:space="preserve"> </w:t>
      </w:r>
      <w:r w:rsidRPr="00612E0E">
        <w:rPr>
          <w:rFonts w:ascii="Arial" w:hAnsi="Arial" w:cs="Arial"/>
        </w:rPr>
        <w:t>de debris</w:t>
      </w:r>
      <w:r w:rsidR="00612E0E" w:rsidRPr="00612E0E">
        <w:rPr>
          <w:rFonts w:ascii="Arial" w:hAnsi="Arial" w:cs="Arial"/>
        </w:rPr>
        <w:t xml:space="preserve"> </w:t>
      </w:r>
      <w:r w:rsidR="00083117" w:rsidRPr="00612E0E">
        <w:rPr>
          <w:rFonts w:ascii="Arial" w:hAnsi="Arial" w:cs="Arial"/>
        </w:rPr>
        <w:t>(McMinn DJW, Treacy R, Lin K, Pynsent P</w:t>
      </w:r>
      <w:r w:rsidR="00E32B1B">
        <w:rPr>
          <w:rFonts w:ascii="Arial" w:hAnsi="Arial" w:cs="Arial"/>
        </w:rPr>
        <w:t>.</w:t>
      </w:r>
      <w:r w:rsidR="00083117" w:rsidRPr="00612E0E">
        <w:rPr>
          <w:rFonts w:ascii="Arial" w:hAnsi="Arial" w:cs="Arial"/>
        </w:rPr>
        <w:t xml:space="preserve"> 1996)</w:t>
      </w:r>
    </w:p>
    <w:p w:rsidR="00612E0E" w:rsidRPr="00612E0E" w:rsidRDefault="00612E0E" w:rsidP="00612E0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12E0E">
        <w:rPr>
          <w:rFonts w:ascii="Arial" w:hAnsi="Arial" w:cs="Arial"/>
        </w:rPr>
        <w:tab/>
      </w:r>
      <w:r w:rsidR="00083117" w:rsidRPr="00612E0E">
        <w:rPr>
          <w:rFonts w:ascii="Arial" w:hAnsi="Arial" w:cs="Arial"/>
        </w:rPr>
        <w:t>Pesquisas</w:t>
      </w:r>
      <w:r w:rsidR="007B58C5" w:rsidRPr="00612E0E">
        <w:rPr>
          <w:rFonts w:ascii="Arial" w:hAnsi="Arial" w:cs="Arial"/>
        </w:rPr>
        <w:t xml:space="preserve"> com artroplastia de superfície (“resurfacing”) em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pacientes ativos, abaixo dos 65 anos de idade, com superfície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metal-metal demonstraram resultados promissores, com sobrevida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do implante em 4-5 anos superior a 90%.(2,4,5) Outro argumento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favorável é a diminuição das partículas geradas por atrito (debris),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quando utilizada a superfície metal-metal, com diminuição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da osteólise, principal indicação da revisão da artroplastia nestes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pacientes</w:t>
      </w:r>
      <w:r w:rsidR="00E32B1B">
        <w:rPr>
          <w:rFonts w:ascii="Arial" w:hAnsi="Arial" w:cs="Arial"/>
        </w:rPr>
        <w:t xml:space="preserve"> </w:t>
      </w:r>
      <w:r w:rsidR="00083117" w:rsidRPr="00612E0E">
        <w:rPr>
          <w:rFonts w:ascii="Arial" w:hAnsi="Arial" w:cs="Arial"/>
        </w:rPr>
        <w:t>(Sieber HP, Rieker CB, Köttig P</w:t>
      </w:r>
      <w:r w:rsidR="00E32B1B">
        <w:rPr>
          <w:rFonts w:ascii="Arial" w:hAnsi="Arial" w:cs="Arial"/>
        </w:rPr>
        <w:t>.</w:t>
      </w:r>
      <w:r w:rsidR="00083117" w:rsidRPr="00612E0E">
        <w:rPr>
          <w:rFonts w:ascii="Arial" w:hAnsi="Arial" w:cs="Arial"/>
        </w:rPr>
        <w:t xml:space="preserve"> 1999)</w:t>
      </w:r>
      <w:r w:rsidRPr="00612E0E">
        <w:rPr>
          <w:rFonts w:ascii="Arial" w:hAnsi="Arial" w:cs="Arial"/>
        </w:rPr>
        <w:t xml:space="preserve"> </w:t>
      </w:r>
    </w:p>
    <w:p w:rsidR="00A25F64" w:rsidRPr="00F4110B" w:rsidRDefault="00612E0E" w:rsidP="00F4110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12E0E">
        <w:rPr>
          <w:rFonts w:ascii="Arial" w:hAnsi="Arial" w:cs="Arial"/>
        </w:rPr>
        <w:tab/>
      </w:r>
      <w:r w:rsidR="007B58C5" w:rsidRPr="00612E0E">
        <w:rPr>
          <w:rFonts w:ascii="Arial" w:hAnsi="Arial" w:cs="Arial"/>
        </w:rPr>
        <w:t>Publicações recentes descreveram que, com a melhoria da metalurgia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e dos componentes da prótese, valorizando cada vez, mais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a biomecânica do quadril, as indicações e resultados prévios deste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procedimento melhoraram nos indivíduos abaixo de 65 anos de</w:t>
      </w:r>
      <w:r w:rsidRPr="00612E0E">
        <w:rPr>
          <w:rFonts w:ascii="Arial" w:hAnsi="Arial" w:cs="Arial"/>
        </w:rPr>
        <w:t xml:space="preserve"> </w:t>
      </w:r>
      <w:r w:rsidR="007B58C5" w:rsidRPr="00612E0E">
        <w:rPr>
          <w:rFonts w:ascii="Arial" w:hAnsi="Arial" w:cs="Arial"/>
        </w:rPr>
        <w:t>idade.</w:t>
      </w:r>
      <w:r w:rsidR="00A25F64" w:rsidRPr="00612E0E">
        <w:rPr>
          <w:rFonts w:ascii="Arial" w:hAnsi="Arial" w:cs="Arial"/>
        </w:rPr>
        <w:t>(POLLARD  et al 2006)</w:t>
      </w:r>
      <w:r w:rsidRPr="00612E0E">
        <w:rPr>
          <w:rFonts w:ascii="Arial" w:hAnsi="Arial" w:cs="Arial"/>
        </w:rPr>
        <w:t>.</w:t>
      </w:r>
      <w:r w:rsidR="00A108AB" w:rsidRPr="00F4110B">
        <w:rPr>
          <w:rFonts w:ascii="HelveticaLight" w:hAnsi="HelveticaLight" w:cs="HelveticaLight"/>
          <w:color w:val="9BBB59"/>
        </w:rPr>
        <w:t xml:space="preserve">. </w:t>
      </w:r>
    </w:p>
    <w:p w:rsidR="000C1E84" w:rsidRPr="00257391" w:rsidRDefault="000C1E84" w:rsidP="00B019A5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57391">
        <w:rPr>
          <w:rFonts w:ascii="Arial" w:hAnsi="Arial" w:cs="Arial"/>
        </w:rPr>
        <w:t>A indicação do tipo de prótese a ser usada depende de fatores diversos, como idade, grau de atividade física, qualidade de massa óssea e da finalidade da cirurgia, já que tanto as próteses cimentadas como as não cimentadas, cada uma possui características pró</w:t>
      </w:r>
      <w:r w:rsidR="00B825C5" w:rsidRPr="00257391">
        <w:rPr>
          <w:rFonts w:ascii="Arial" w:hAnsi="Arial" w:cs="Arial"/>
        </w:rPr>
        <w:t>prias e peculiares (ALBUQUERQUE; ALBUQUERQUE,</w:t>
      </w:r>
      <w:r w:rsidRPr="00257391">
        <w:rPr>
          <w:rFonts w:ascii="Arial" w:hAnsi="Arial" w:cs="Arial"/>
        </w:rPr>
        <w:t xml:space="preserve"> 1993). 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15370D" w:rsidP="00B019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0C1E84" w:rsidRPr="00257391">
        <w:rPr>
          <w:rFonts w:ascii="Arial" w:hAnsi="Arial" w:cs="Arial"/>
          <w:b/>
        </w:rPr>
        <w:t xml:space="preserve">.2 </w:t>
      </w:r>
      <w:r w:rsidR="00B825C5" w:rsidRPr="00257391">
        <w:rPr>
          <w:rFonts w:ascii="Arial" w:hAnsi="Arial" w:cs="Arial"/>
          <w:b/>
        </w:rPr>
        <w:t>Vantagens e desvantagens dos diferentes tipos de prótese</w:t>
      </w: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A era moderna da artroplastia por substituição total da articulação se iniciou em 1958, quando Sir Jonh Chanrley deu início ao seu trabalho clássico com o </w:t>
      </w:r>
      <w:r w:rsidRPr="00257391">
        <w:rPr>
          <w:rFonts w:ascii="Arial" w:hAnsi="Arial" w:cs="Arial"/>
        </w:rPr>
        <w:lastRenderedPageBreak/>
        <w:t>desenvolvimento de uma prótese, a qual consistia em um componente femoral metálico que se articulava com um componente acetabular plástico, ambos sendo aderidos com cimento ósseo de metilmetacrilato</w:t>
      </w:r>
      <w:r w:rsidR="001F68FD" w:rsidRPr="00257391">
        <w:rPr>
          <w:rFonts w:ascii="Arial" w:hAnsi="Arial" w:cs="Arial"/>
        </w:rPr>
        <w:t xml:space="preserve">. </w:t>
      </w:r>
      <w:r w:rsidRPr="00257391">
        <w:rPr>
          <w:rFonts w:ascii="Arial" w:hAnsi="Arial" w:cs="Arial"/>
        </w:rPr>
        <w:t>Na ATQ, o cimento ósseo é introduzido como material de enchimento para transferência de estresse da superfície dos componentes à superfície óssea, reduzindo a pressão por unida</w:t>
      </w:r>
      <w:r w:rsidR="006B593A" w:rsidRPr="00257391">
        <w:rPr>
          <w:rFonts w:ascii="Arial" w:hAnsi="Arial" w:cs="Arial"/>
        </w:rPr>
        <w:t>de de superfície (HEBERT et al.,</w:t>
      </w:r>
      <w:r w:rsidRPr="00257391">
        <w:rPr>
          <w:rFonts w:ascii="Arial" w:hAnsi="Arial" w:cs="Arial"/>
        </w:rPr>
        <w:t xml:space="preserve"> 2003).</w:t>
      </w:r>
    </w:p>
    <w:p w:rsidR="000C1E84" w:rsidRPr="00257391" w:rsidRDefault="000C1E84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 xml:space="preserve">Estudos relatam haver uma percentagem de êxito com a </w:t>
      </w:r>
      <w:r w:rsidR="00A909CE" w:rsidRPr="00257391">
        <w:rPr>
          <w:rFonts w:ascii="Arial" w:hAnsi="Arial" w:cs="Arial"/>
        </w:rPr>
        <w:t>ATQ</w:t>
      </w:r>
      <w:r w:rsidRPr="00257391">
        <w:rPr>
          <w:rFonts w:ascii="Arial" w:hAnsi="Arial" w:cs="Arial"/>
        </w:rPr>
        <w:t xml:space="preserve"> do tipo Chanrley com cimento num</w:t>
      </w:r>
      <w:r w:rsidR="00A909CE" w:rsidRPr="00257391">
        <w:rPr>
          <w:rFonts w:ascii="Arial" w:hAnsi="Arial" w:cs="Arial"/>
        </w:rPr>
        <w:t>a população de pacientes idosos</w:t>
      </w:r>
      <w:r w:rsidRPr="00257391">
        <w:rPr>
          <w:rFonts w:ascii="Arial" w:hAnsi="Arial" w:cs="Arial"/>
        </w:rPr>
        <w:t xml:space="preserve"> e com acompanhamento de 10 anos de cerca de 90%. Mas os dados também revelam um aumento na percentagem de afrouxamento radiográfico dos componentes, promovendo a iminência de </w:t>
      </w:r>
      <w:r w:rsidR="00A909CE" w:rsidRPr="00257391">
        <w:rPr>
          <w:rFonts w:ascii="Arial" w:hAnsi="Arial" w:cs="Arial"/>
        </w:rPr>
        <w:t>maior percentagem de insucessos,</w:t>
      </w:r>
      <w:r w:rsidRPr="00257391">
        <w:rPr>
          <w:rFonts w:ascii="Arial" w:hAnsi="Arial" w:cs="Arial"/>
        </w:rPr>
        <w:t xml:space="preserve"> </w:t>
      </w:r>
      <w:r w:rsidR="00A909CE" w:rsidRPr="00257391">
        <w:rPr>
          <w:rFonts w:ascii="Arial" w:hAnsi="Arial" w:cs="Arial"/>
        </w:rPr>
        <w:t xml:space="preserve">sendo estas </w:t>
      </w:r>
      <w:r w:rsidRPr="00257391">
        <w:rPr>
          <w:rFonts w:ascii="Arial" w:hAnsi="Arial" w:cs="Arial"/>
        </w:rPr>
        <w:t>constatadas em casos associados a pouca idade (pacientes jovens), fracasso prévio com hemiartroplastia, insucesso prévio com artroplastia com taça, atividade intensa</w:t>
      </w:r>
      <w:r w:rsidR="009901DC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>e pacien</w:t>
      </w:r>
      <w:r w:rsidR="00B825C5" w:rsidRPr="00257391">
        <w:rPr>
          <w:rFonts w:ascii="Arial" w:hAnsi="Arial" w:cs="Arial"/>
        </w:rPr>
        <w:t>tes com peso elevado (WEINSTEIN; BUCKWALTER,</w:t>
      </w:r>
      <w:r w:rsidRPr="00257391">
        <w:rPr>
          <w:rFonts w:ascii="Arial" w:hAnsi="Arial" w:cs="Arial"/>
        </w:rPr>
        <w:t xml:space="preserve"> 2000).</w:t>
      </w:r>
    </w:p>
    <w:p w:rsidR="000C1E84" w:rsidRPr="00257391" w:rsidRDefault="000C1E84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causa do insucesso deve ser diferenciada entre os componentes femoral e/ou acetabular; entre implantes polietileno e polimetilmetacrilato (PMMA); e entre afrouxame</w:t>
      </w:r>
      <w:r w:rsidR="00A909CE" w:rsidRPr="00257391">
        <w:rPr>
          <w:rFonts w:ascii="Arial" w:hAnsi="Arial" w:cs="Arial"/>
        </w:rPr>
        <w:t>nto mecânico, infecção, luxação</w:t>
      </w:r>
      <w:r w:rsidRPr="00257391">
        <w:rPr>
          <w:rFonts w:ascii="Arial" w:hAnsi="Arial" w:cs="Arial"/>
        </w:rPr>
        <w:t xml:space="preserve"> e fratura. Na maioria das vezes os dados apontam que o afrouxamento do componente femoral não é linear e diminui com o tempo, enquanto que afrouxamento do componente acetabular aumenta linearmente com o tempo. Em resumo, a percentagem de insucessos dos componentes acetabulares cimentados levam a uma utilização mais freqüente de técnicas acet</w:t>
      </w:r>
      <w:r w:rsidR="00B825C5" w:rsidRPr="00257391">
        <w:rPr>
          <w:rFonts w:ascii="Arial" w:hAnsi="Arial" w:cs="Arial"/>
        </w:rPr>
        <w:t>abulares sem cimento (WEINSTEIN;</w:t>
      </w:r>
      <w:r w:rsidRPr="00257391">
        <w:rPr>
          <w:rFonts w:ascii="Arial" w:hAnsi="Arial" w:cs="Arial"/>
        </w:rPr>
        <w:t xml:space="preserve"> BUCKWALTER</w:t>
      </w:r>
      <w:r w:rsidR="00B825C5" w:rsidRPr="00257391">
        <w:rPr>
          <w:rFonts w:ascii="Arial" w:hAnsi="Arial" w:cs="Arial"/>
        </w:rPr>
        <w:t>,</w:t>
      </w:r>
      <w:r w:rsidRPr="00257391">
        <w:rPr>
          <w:rFonts w:ascii="Arial" w:hAnsi="Arial" w:cs="Arial"/>
        </w:rPr>
        <w:t xml:space="preserve"> 2000).</w:t>
      </w:r>
    </w:p>
    <w:p w:rsidR="00A909CE" w:rsidRPr="00257391" w:rsidRDefault="00F4680F" w:rsidP="00B019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Hall</w:t>
      </w:r>
      <w:r w:rsidR="00A909CE" w:rsidRPr="00257391">
        <w:rPr>
          <w:rFonts w:ascii="Arial" w:hAnsi="Arial" w:cs="Arial"/>
        </w:rPr>
        <w:t xml:space="preserve"> (2009) relata que a vantagem dos componentes cimentados está no fato de o apoio do peso corporal ser permitido imediatamente após a cirurgia, ao contrário, da ATQ não-cimentada, onde há a restrição de apoio do peso corporal nos primeiros dias de PO.  Dentre as desvantagens da fixação femoral sem cimento destaca-se a dor na coxa associada com afrouxamento da haste femoral</w:t>
      </w:r>
      <w:r w:rsidR="00B019A5" w:rsidRPr="00257391">
        <w:rPr>
          <w:rFonts w:ascii="Arial" w:hAnsi="Arial" w:cs="Arial"/>
        </w:rPr>
        <w:t>.</w:t>
      </w:r>
    </w:p>
    <w:p w:rsidR="00B019A5" w:rsidRPr="00257391" w:rsidRDefault="00B825C5" w:rsidP="0025739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As</w:t>
      </w:r>
      <w:r w:rsidR="000C1E84" w:rsidRPr="00257391">
        <w:rPr>
          <w:rFonts w:ascii="Arial" w:hAnsi="Arial" w:cs="Arial"/>
        </w:rPr>
        <w:t xml:space="preserve"> </w:t>
      </w:r>
      <w:r w:rsidR="00A909CE" w:rsidRPr="00257391">
        <w:rPr>
          <w:rFonts w:ascii="Arial" w:hAnsi="Arial" w:cs="Arial"/>
        </w:rPr>
        <w:t>ATQ’s</w:t>
      </w:r>
      <w:r w:rsidR="000C1E84" w:rsidRPr="00257391">
        <w:rPr>
          <w:rFonts w:ascii="Arial" w:hAnsi="Arial" w:cs="Arial"/>
        </w:rPr>
        <w:t xml:space="preserve"> não cimentadas foram elaboradas com o principal objetivo de solucionar os efeitos adversos do metilmetacrilato, utilizado em próteses </w:t>
      </w:r>
      <w:r w:rsidRPr="00257391">
        <w:rPr>
          <w:rFonts w:ascii="Arial" w:hAnsi="Arial" w:cs="Arial"/>
        </w:rPr>
        <w:t>cimentadas (FRANCO FILHO et al.,</w:t>
      </w:r>
      <w:r w:rsidR="000C1E84" w:rsidRPr="00257391">
        <w:rPr>
          <w:rFonts w:ascii="Arial" w:hAnsi="Arial" w:cs="Arial"/>
        </w:rPr>
        <w:t xml:space="preserve"> 1995). </w:t>
      </w:r>
      <w:r w:rsidR="00257391" w:rsidRPr="00257391">
        <w:rPr>
          <w:rFonts w:ascii="Arial" w:hAnsi="Arial" w:cs="Arial"/>
        </w:rPr>
        <w:t xml:space="preserve">Para o referido autor, </w:t>
      </w:r>
      <w:r w:rsidR="001F68FD" w:rsidRPr="00257391">
        <w:rPr>
          <w:rFonts w:ascii="Arial" w:hAnsi="Arial" w:cs="Arial"/>
        </w:rPr>
        <w:t>após a cirurgia com prótese não cime</w:t>
      </w:r>
      <w:r w:rsidR="00B82DBC">
        <w:rPr>
          <w:rFonts w:ascii="Arial" w:hAnsi="Arial" w:cs="Arial"/>
        </w:rPr>
        <w:t xml:space="preserve">ntada alguns pacientes referem dor na coxa, porém, esta </w:t>
      </w:r>
      <w:r w:rsidR="001F68FD" w:rsidRPr="00257391">
        <w:rPr>
          <w:rFonts w:ascii="Arial" w:hAnsi="Arial" w:cs="Arial"/>
        </w:rPr>
        <w:t xml:space="preserve">não se relaciona com a coaptação da haste femoral, nem com a possível instabilidade da mesma e que este sintoma tende a regredir com a remodelação óssea abaixo da parte distal da haste, em torno do 24º mês de PO. </w:t>
      </w:r>
    </w:p>
    <w:p w:rsidR="00341153" w:rsidRPr="00257391" w:rsidRDefault="00B019A5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lastRenderedPageBreak/>
        <w:t>Para Urso et al.</w:t>
      </w:r>
      <w:r w:rsidR="00341153" w:rsidRPr="00257391">
        <w:rPr>
          <w:rFonts w:ascii="Arial" w:hAnsi="Arial" w:cs="Arial"/>
        </w:rPr>
        <w:t xml:space="preserve"> </w:t>
      </w:r>
      <w:r w:rsidR="00B100A7" w:rsidRPr="00257391">
        <w:rPr>
          <w:rFonts w:ascii="Arial" w:hAnsi="Arial" w:cs="Arial"/>
        </w:rPr>
        <w:t>(</w:t>
      </w:r>
      <w:r w:rsidR="00341153" w:rsidRPr="00257391">
        <w:rPr>
          <w:rFonts w:ascii="Arial" w:hAnsi="Arial" w:cs="Arial"/>
        </w:rPr>
        <w:t>2010</w:t>
      </w:r>
      <w:r w:rsidR="00B100A7" w:rsidRPr="00257391">
        <w:rPr>
          <w:rFonts w:ascii="Arial" w:hAnsi="Arial" w:cs="Arial"/>
        </w:rPr>
        <w:t>)</w:t>
      </w:r>
      <w:r w:rsidR="00341153" w:rsidRPr="00257391">
        <w:rPr>
          <w:rFonts w:ascii="Arial" w:hAnsi="Arial" w:cs="Arial"/>
        </w:rPr>
        <w:t xml:space="preserve"> a ATQ com a utilização das próteses não cimentadas é hoje a mais utilizada, por ser uma conduta satisfatória nas indicações de pacientes jovens e idosos e por apresentar bons resultados em relação ao número, de realizações de cirurgias </w:t>
      </w:r>
      <w:r w:rsidR="00B100A7" w:rsidRPr="00257391">
        <w:rPr>
          <w:rFonts w:ascii="Arial" w:hAnsi="Arial" w:cs="Arial"/>
        </w:rPr>
        <w:t>de revisão, melhores resultados clínicos e um menor índice de complicações.</w:t>
      </w:r>
    </w:p>
    <w:p w:rsidR="00B100A7" w:rsidRPr="00257391" w:rsidRDefault="00B100A7" w:rsidP="00B019A5">
      <w:pPr>
        <w:spacing w:line="360" w:lineRule="auto"/>
        <w:ind w:firstLine="708"/>
        <w:jc w:val="both"/>
        <w:rPr>
          <w:rFonts w:ascii="Arial" w:hAnsi="Arial" w:cs="Arial"/>
        </w:rPr>
      </w:pPr>
      <w:r w:rsidRPr="00257391">
        <w:rPr>
          <w:rFonts w:ascii="Arial" w:hAnsi="Arial" w:cs="Arial"/>
        </w:rPr>
        <w:t>A ATQ tem se revelado um procedimento muito eficaz no tratamento</w:t>
      </w:r>
      <w:r w:rsidR="009901DC" w:rsidRPr="00257391">
        <w:rPr>
          <w:rFonts w:ascii="Arial" w:hAnsi="Arial" w:cs="Arial"/>
        </w:rPr>
        <w:t xml:space="preserve"> das</w:t>
      </w:r>
      <w:r w:rsidRPr="00257391">
        <w:rPr>
          <w:rFonts w:ascii="Arial" w:hAnsi="Arial" w:cs="Arial"/>
        </w:rPr>
        <w:t xml:space="preserve"> afecções do quadril. Mas</w:t>
      </w:r>
      <w:r w:rsidR="009901DC" w:rsidRPr="00257391">
        <w:rPr>
          <w:rFonts w:ascii="Arial" w:hAnsi="Arial" w:cs="Arial"/>
        </w:rPr>
        <w:t xml:space="preserve"> </w:t>
      </w:r>
      <w:r w:rsidRPr="00257391">
        <w:rPr>
          <w:rFonts w:ascii="Arial" w:hAnsi="Arial" w:cs="Arial"/>
        </w:rPr>
        <w:t xml:space="preserve">essa </w:t>
      </w:r>
      <w:r w:rsidR="009901DC" w:rsidRPr="00257391">
        <w:rPr>
          <w:rFonts w:ascii="Arial" w:hAnsi="Arial" w:cs="Arial"/>
        </w:rPr>
        <w:t xml:space="preserve">conduta, seja com cimento ou sem o uso do cimento, </w:t>
      </w:r>
      <w:r w:rsidRPr="00257391">
        <w:rPr>
          <w:rFonts w:ascii="Arial" w:hAnsi="Arial" w:cs="Arial"/>
        </w:rPr>
        <w:t xml:space="preserve">permanece sendo uma solução não biológica, e que causa o risco de </w:t>
      </w:r>
      <w:r w:rsidR="00B019A5" w:rsidRPr="00257391">
        <w:rPr>
          <w:rFonts w:ascii="Arial" w:hAnsi="Arial" w:cs="Arial"/>
        </w:rPr>
        <w:t xml:space="preserve">complicações, e também dúvidas </w:t>
      </w:r>
      <w:r w:rsidRPr="00257391">
        <w:rPr>
          <w:rFonts w:ascii="Arial" w:hAnsi="Arial" w:cs="Arial"/>
        </w:rPr>
        <w:t xml:space="preserve">sobre a sobrevida do implante a longo prazo, </w:t>
      </w:r>
      <w:r w:rsidR="00B019A5" w:rsidRPr="00257391">
        <w:rPr>
          <w:rFonts w:ascii="Arial" w:hAnsi="Arial" w:cs="Arial"/>
        </w:rPr>
        <w:t>biocompatibilidade</w:t>
      </w:r>
      <w:r w:rsidR="009901DC" w:rsidRPr="00257391">
        <w:rPr>
          <w:rFonts w:ascii="Arial" w:hAnsi="Arial" w:cs="Arial"/>
        </w:rPr>
        <w:t xml:space="preserve"> e resposta do osso do hospedeiro.</w:t>
      </w:r>
    </w:p>
    <w:p w:rsidR="00341153" w:rsidRPr="00257391" w:rsidRDefault="00341153" w:rsidP="00B019A5">
      <w:pPr>
        <w:spacing w:line="360" w:lineRule="auto"/>
        <w:jc w:val="both"/>
        <w:rPr>
          <w:rFonts w:ascii="Arial" w:hAnsi="Arial" w:cs="Arial"/>
        </w:rPr>
      </w:pPr>
    </w:p>
    <w:p w:rsidR="00341153" w:rsidRPr="00257391" w:rsidRDefault="00341153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after="30" w:line="360" w:lineRule="auto"/>
        <w:jc w:val="both"/>
        <w:rPr>
          <w:rFonts w:ascii="Arial" w:hAnsi="Arial" w:cs="Arial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0C1E84" w:rsidRPr="00257391" w:rsidRDefault="000C1E84" w:rsidP="00B019A5">
      <w:pPr>
        <w:spacing w:after="60" w:line="360" w:lineRule="auto"/>
        <w:jc w:val="both"/>
        <w:rPr>
          <w:rFonts w:ascii="Arial" w:hAnsi="Arial" w:cs="Arial"/>
          <w:sz w:val="20"/>
          <w:szCs w:val="20"/>
        </w:rPr>
      </w:pPr>
    </w:p>
    <w:p w:rsidR="00515A7A" w:rsidRDefault="00515A7A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F174C8" w:rsidRPr="000A218A" w:rsidRDefault="00F174C8" w:rsidP="00F174C8">
      <w:pPr>
        <w:spacing w:line="360" w:lineRule="auto"/>
        <w:jc w:val="both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4</w:t>
      </w:r>
      <w:r w:rsidRPr="000A218A">
        <w:rPr>
          <w:rFonts w:ascii="Arial" w:hAnsi="Arial" w:cs="Arial"/>
          <w:b/>
          <w:sz w:val="32"/>
          <w:szCs w:val="32"/>
        </w:rPr>
        <w:t xml:space="preserve"> A INTERVENÇÃO FISIOTERAPÊUTICA NO PO DE ATQ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0A218A">
        <w:rPr>
          <w:rFonts w:ascii="Arial" w:hAnsi="Arial" w:cs="Arial"/>
          <w:b/>
          <w:bCs/>
        </w:rPr>
        <w:t xml:space="preserve">.1  Cinesioterapia e fisioterapia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Cs/>
        </w:rPr>
      </w:pPr>
      <w:r w:rsidRPr="000A218A">
        <w:rPr>
          <w:rFonts w:ascii="Arial" w:hAnsi="Arial" w:cs="Arial"/>
          <w:bCs/>
        </w:rPr>
        <w:t>A presença de movimento é uma das características mais nítidas que mostram a existência de vida em um organismo, tanto para transmitir informações como desempenhar funções. Após um período de imobilidade nota-se a dificuldade para nos mover. Bastam poucos dias de imobilismo de todo o corpo ou parte dele para que os músculos apresentem sinais como dores, falta de coordenação e de forca muscular, levando a dificuldades para realizar tarefas de vida diária (</w:t>
      </w:r>
      <w:r>
        <w:rPr>
          <w:rFonts w:ascii="Arial" w:hAnsi="Arial" w:cs="Arial"/>
        </w:rPr>
        <w:t xml:space="preserve">GREVE; </w:t>
      </w:r>
      <w:r w:rsidRPr="002348EB">
        <w:rPr>
          <w:rFonts w:ascii="Arial" w:hAnsi="Arial" w:cs="Arial"/>
        </w:rPr>
        <w:t>AMATUZZI</w:t>
      </w:r>
      <w:r>
        <w:rPr>
          <w:rFonts w:ascii="Arial" w:hAnsi="Arial" w:cs="Arial"/>
        </w:rPr>
        <w:t xml:space="preserve">, </w:t>
      </w:r>
      <w:r w:rsidRPr="000A218A">
        <w:rPr>
          <w:rFonts w:ascii="Arial" w:hAnsi="Arial" w:cs="Arial"/>
          <w:bCs/>
        </w:rPr>
        <w:t>1999).</w:t>
      </w:r>
    </w:p>
    <w:p w:rsidR="00F174C8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Etimologicamente a cinesioterapia é a “arte de curar que utiliza todas as técnicas do movimento”. Ela faz parte de um complexo de terapias que utiliza     diversos agentes físicos (água, eletricidade, ondas e calor) e que se completam reciprocamente conforme a doença a ser tratada (XHARDEZ; YVES, 1996).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 É um meio de acelerar a recuperação do paciente, de promover atividade, minimizar os efeitos da inatividade, corrigir a ineficiência dos músculos específicos ou grupos de músculos e recuperar a </w:t>
      </w:r>
      <w:r>
        <w:rPr>
          <w:rFonts w:ascii="Arial" w:hAnsi="Arial" w:cs="Arial"/>
        </w:rPr>
        <w:t>ADM</w:t>
      </w:r>
      <w:r w:rsidRPr="000A218A">
        <w:rPr>
          <w:rFonts w:ascii="Arial" w:hAnsi="Arial" w:cs="Arial"/>
        </w:rPr>
        <w:t xml:space="preserve"> normal da articulação sem perturbar a obtenção do movimento funcional eficiente. Estimula o paciente a usar a habilidade no desempenho de atividades funcionais normais que ele reconquistou (GARDINER, 1995).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O exercício terapêutico é uma das ferramentas-chave que um fisioterapeuta usa para restabelecer e melhorar o bem estar musculoesquelético ou cardiopulmonar do paciente por meio da correção da disfunção e de atividades altamente selecionadas ou restritas às partes do corpo. Os procedimentos que utilizam exercícios fisioterapêuticos envolvem uma grande variedade de atividades, ações e técnicas. Os tipos de tratamento com estes exercícios são: condicionamento e recondicionamento aeróbico, exercícios de desempenho muscular: força, potência e treinamento de resistência à fadiga, técnicas de alongamento, de mobilização articular, controle neuromuscular, técnicas de inibição e facilitação, treinamento de consciência postural, exercícios de equilíbrio e treinamento de agilidade, exercícios </w:t>
      </w:r>
      <w:r w:rsidRPr="000A218A">
        <w:rPr>
          <w:rFonts w:ascii="Arial" w:hAnsi="Arial" w:cs="Arial"/>
        </w:rPr>
        <w:lastRenderedPageBreak/>
        <w:t>de relaxamento, exercícios respiratórios, treinamento muscular ventilatório e treinamento funcional específico à tarefa (KISNER; COLBY, 1998).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Efeitos deletérios de repouso prolongado no leito e imobilidade têm sido reconhecidos durante as últimas quatro décadas. Podem ocorrer efeitos adversos da imobilização prolongada como contratura articular, atrofia muscular e óssea das partes sadias do membro (DELISA, 2001).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A imobilização acarreta redução na capacidade funcional dos sistemas osteomusculares, tecido conjuntivo, tecido articular, sistema respiratório, sistema metabólico, sistemas gastrointestinais, sistemas genitourinários entre outros. A imobilidade pode alterar também o estado emocional do indivíduo independente da condição que o levou ao decúbito prolongado, podendo apresentar ansiedade, apatia, depressão, labilidade emocional, isolamento social entre outros. Os benefícios alcançados com a prática regular do exercício físico são principalmente em relação ao ganho de força e resistência muscular, melhoria da flexibilidade articular, alterações na composição corporal, redução do risco de traumatismo músculo-esquelético e melhora do condicionamento cardiovascular (VOJVODIC, 2004).</w:t>
      </w:r>
    </w:p>
    <w:p w:rsidR="00F174C8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A cinesioterapia</w:t>
      </w:r>
      <w:r>
        <w:rPr>
          <w:rFonts w:ascii="Arial" w:hAnsi="Arial" w:cs="Arial"/>
        </w:rPr>
        <w:t xml:space="preserve"> é um recurso fisioterapêutico realizado</w:t>
      </w:r>
      <w:r w:rsidRPr="000A218A">
        <w:rPr>
          <w:rFonts w:ascii="Arial" w:hAnsi="Arial" w:cs="Arial"/>
        </w:rPr>
        <w:t xml:space="preserve"> por meio de exercícios passivos, ativos, ativo-assistidos, e resistidos e torna-se crucial no tratamento PO de ATQ, pois sabe-se que os exercícios terapêuticos melhoram a circulação contribuindo</w:t>
      </w:r>
      <w:r>
        <w:rPr>
          <w:rFonts w:ascii="Arial" w:hAnsi="Arial" w:cs="Arial"/>
        </w:rPr>
        <w:t xml:space="preserve"> assim </w:t>
      </w:r>
      <w:r w:rsidRPr="000A218A">
        <w:rPr>
          <w:rFonts w:ascii="Arial" w:hAnsi="Arial" w:cs="Arial"/>
        </w:rPr>
        <w:t xml:space="preserve"> para o retorno venoso, favorecem o fortalecimento  e resistência muscular,</w:t>
      </w:r>
      <w:r>
        <w:rPr>
          <w:rFonts w:ascii="Arial" w:hAnsi="Arial" w:cs="Arial"/>
        </w:rPr>
        <w:t xml:space="preserve"> bem como  a coordenação motora, </w:t>
      </w:r>
      <w:r w:rsidRPr="000A218A">
        <w:rPr>
          <w:rFonts w:ascii="Arial" w:hAnsi="Arial" w:cs="Arial"/>
        </w:rPr>
        <w:t xml:space="preserve"> aumentam a ADM</w:t>
      </w:r>
      <w:r>
        <w:rPr>
          <w:rFonts w:ascii="Arial" w:hAnsi="Arial" w:cs="Arial"/>
        </w:rPr>
        <w:t>, a mobilidade, e a flexibilidade,  previnem</w:t>
      </w:r>
      <w:r w:rsidRPr="000A218A">
        <w:rPr>
          <w:rFonts w:ascii="Arial" w:hAnsi="Arial" w:cs="Arial"/>
        </w:rPr>
        <w:t xml:space="preserve"> possíveis</w:t>
      </w:r>
      <w:r>
        <w:rPr>
          <w:rFonts w:ascii="Arial" w:hAnsi="Arial" w:cs="Arial"/>
        </w:rPr>
        <w:t xml:space="preserve"> complicações e </w:t>
      </w:r>
      <w:r w:rsidRPr="000A218A">
        <w:rPr>
          <w:rFonts w:ascii="Arial" w:hAnsi="Arial" w:cs="Arial"/>
        </w:rPr>
        <w:t xml:space="preserve"> deformidades </w:t>
      </w:r>
      <w:r>
        <w:rPr>
          <w:rFonts w:ascii="Arial" w:hAnsi="Arial" w:cs="Arial"/>
        </w:rPr>
        <w:t xml:space="preserve">,não permitindo que esses  fatores se tornem limitantes da </w:t>
      </w:r>
      <w:r w:rsidRPr="000A218A">
        <w:rPr>
          <w:rFonts w:ascii="Arial" w:hAnsi="Arial" w:cs="Arial"/>
        </w:rPr>
        <w:t xml:space="preserve"> deambulação. </w:t>
      </w:r>
    </w:p>
    <w:p w:rsidR="00F174C8" w:rsidRPr="002D6852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0A218A">
        <w:rPr>
          <w:rFonts w:ascii="Arial" w:hAnsi="Arial" w:cs="Arial"/>
        </w:rPr>
        <w:t>Os exercícios respiratórios são também muito importantes, pois melhoram a função pulmonar</w:t>
      </w:r>
      <w:r>
        <w:rPr>
          <w:rFonts w:ascii="Arial" w:hAnsi="Arial" w:cs="Arial"/>
        </w:rPr>
        <w:t xml:space="preserve"> prevenindo complicações respiratórias. </w:t>
      </w:r>
      <w:r w:rsidRPr="000A218A">
        <w:rPr>
          <w:rFonts w:ascii="Arial" w:hAnsi="Arial" w:cs="Arial"/>
        </w:rPr>
        <w:t>Além de todos esses benefícios a cinesioterapia proporciona também benefícios psicológicos e sensação de bem-estar, autoconfiança e consequentemente a integração social e melhora na qualidade de vida do paciente.</w:t>
      </w:r>
      <w:r>
        <w:rPr>
          <w:rFonts w:ascii="Arial" w:hAnsi="Arial" w:cs="Arial"/>
        </w:rPr>
        <w:t xml:space="preserve"> O tratamento cinesioterapêutico deverá ser elaborado de acordo com </w:t>
      </w:r>
      <w:r w:rsidR="008079AB">
        <w:rPr>
          <w:rFonts w:ascii="Arial" w:hAnsi="Arial" w:cs="Arial"/>
        </w:rPr>
        <w:t>as necessidades e incapacidades</w:t>
      </w:r>
      <w:r>
        <w:rPr>
          <w:rFonts w:ascii="Arial" w:hAnsi="Arial" w:cs="Arial"/>
        </w:rPr>
        <w:t xml:space="preserve"> de cada paciente.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F174C8" w:rsidRDefault="00F174C8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8079AB" w:rsidRDefault="008079AB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8079AB" w:rsidRPr="000A218A" w:rsidRDefault="008079AB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F174C8" w:rsidRPr="000A218A" w:rsidRDefault="00F174C8" w:rsidP="00F174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</w:t>
      </w:r>
      <w:r w:rsidRPr="000A218A">
        <w:rPr>
          <w:rFonts w:ascii="Arial" w:hAnsi="Arial" w:cs="Arial"/>
          <w:b/>
        </w:rPr>
        <w:t>.2 Cuidados pós – operatórios</w:t>
      </w:r>
    </w:p>
    <w:p w:rsidR="00F174C8" w:rsidRPr="000A218A" w:rsidRDefault="00F174C8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F174C8" w:rsidRPr="000A218A" w:rsidRDefault="00F174C8" w:rsidP="00F174C8">
      <w:pPr>
        <w:spacing w:line="360" w:lineRule="auto"/>
        <w:jc w:val="both"/>
        <w:rPr>
          <w:rFonts w:ascii="Arial" w:hAnsi="Arial" w:cs="Arial"/>
        </w:rPr>
      </w:pP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O fisioterapeuta tem um papel muito importante no PO de ATQ que é orientar o paciente e seu cuidador e/ou familiares quanto aos cuidados que devem ser seguidos nesta fase, como posicionamento no leito, ao sentar e durante a deambulação, restrições de certos movimentos, bem como em todas as suas AVD’s, para prevenir luxação ou subluxação, proporcionando ao paciente informações de toda a sua recuperação funcional</w:t>
      </w:r>
      <w:r w:rsidRPr="000A218A">
        <w:rPr>
          <w:sz w:val="18"/>
          <w:szCs w:val="18"/>
        </w:rPr>
        <w:t>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Beber e Convery (1972) recomendam no pós-operatório que a abdução do quadril operado deve ser mantida por travesseiro entre os joelhos, na posição supina e na mudança de decúbito. O rodar no leito para o lado operado é limitado no início a 40° e progride até o 5° dia de pós-operatório</w:t>
      </w:r>
      <w:r>
        <w:rPr>
          <w:rFonts w:ascii="Arial" w:hAnsi="Arial" w:cs="Arial"/>
        </w:rPr>
        <w:t>, quando o paciente já consegue ficar em prono.</w:t>
      </w:r>
      <w:r w:rsidRPr="000A218A">
        <w:rPr>
          <w:rFonts w:ascii="Arial" w:hAnsi="Arial" w:cs="Arial"/>
        </w:rPr>
        <w:t>. Na posição sentada a flexão do quadril é limitada a 45°. Evitar colocar um travesseiro sob o joelho do membro operado para prevenir contratura do mesmo (KISNER; COLBY, 1998).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Burton e Imrie (1973) quanto ao deslocamento da prótese, sugerem orientação para evitar cruzar as pernas, andar com passos curtos, evitar calçar meias e sapatos, não sentar em móveis estofados e baixos, não permitir que os joelhos fiquem acima do nível dos quadris na posição sentado e evitar dormir em decúbito lateral, que leva a postura desaconselhável de adução e flexão. É recomendado também o uso de “splint” de abdução. 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Yoslow</w:t>
      </w:r>
      <w:r>
        <w:rPr>
          <w:rFonts w:ascii="Arial" w:hAnsi="Arial" w:cs="Arial"/>
        </w:rPr>
        <w:t xml:space="preserve">, Simeone </w:t>
      </w:r>
      <w:r w:rsidRPr="000A218A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Huestis</w:t>
      </w:r>
      <w:r w:rsidRPr="000A218A">
        <w:rPr>
          <w:rFonts w:ascii="Arial" w:hAnsi="Arial" w:cs="Arial"/>
        </w:rPr>
        <w:t xml:space="preserve"> (1976) destacam as orientações quanto </w:t>
      </w:r>
      <w:r>
        <w:rPr>
          <w:rFonts w:ascii="Arial" w:hAnsi="Arial" w:cs="Arial"/>
        </w:rPr>
        <w:t>às</w:t>
      </w:r>
      <w:r w:rsidRPr="000A21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AVD’s</w:t>
      </w:r>
      <w:r w:rsidRPr="000A218A">
        <w:rPr>
          <w:rFonts w:ascii="Arial" w:hAnsi="Arial" w:cs="Arial"/>
        </w:rPr>
        <w:t>, indicando o uso de calçadeiras de cabo longo e puxadores de meias para ajudar a vestir, o vaso sanitário deve ser alto até 12°, evitar ligas e cintas, que poderão causar edema periférico; evitar banhos em banheiras, devido à flexão e rotação externa do quadril para assumir a posição sentada; usar cadeira de banho até o 3°ou 4° mês de PO, evitar relações sexuais até a 6° semana de PO. Os pacientes são liberados para dirigir aut</w:t>
      </w:r>
      <w:r>
        <w:rPr>
          <w:rFonts w:ascii="Arial" w:hAnsi="Arial" w:cs="Arial"/>
        </w:rPr>
        <w:t>omóveis entre a 8° e 10° semana.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Charnley (1979)</w:t>
      </w:r>
      <w:r>
        <w:rPr>
          <w:rFonts w:ascii="Arial" w:hAnsi="Arial" w:cs="Arial"/>
        </w:rPr>
        <w:t xml:space="preserve"> no capítulo de seu livro sobre cuidados PO </w:t>
      </w:r>
      <w:r w:rsidRPr="000A218A">
        <w:rPr>
          <w:rFonts w:ascii="Arial" w:hAnsi="Arial" w:cs="Arial"/>
        </w:rPr>
        <w:t>alerta para as complicações tromboembólicas que podem ser prevenidas pelo enfaixamento com bandagens elásticas nos membros. Propõe o uso de almofada em cunha para abdução dos membros em aproximadamente 10°</w:t>
      </w:r>
      <w:r>
        <w:rPr>
          <w:rFonts w:ascii="Arial" w:hAnsi="Arial" w:cs="Arial"/>
        </w:rPr>
        <w:t xml:space="preserve"> com o objetivo de</w:t>
      </w:r>
      <w:r w:rsidRPr="000A218A">
        <w:rPr>
          <w:rFonts w:ascii="Arial" w:hAnsi="Arial" w:cs="Arial"/>
        </w:rPr>
        <w:t xml:space="preserve"> prevenir</w:t>
      </w:r>
      <w:r>
        <w:rPr>
          <w:rFonts w:ascii="Arial" w:hAnsi="Arial" w:cs="Arial"/>
        </w:rPr>
        <w:t>,</w:t>
      </w:r>
      <w:r w:rsidRPr="000A218A">
        <w:rPr>
          <w:rFonts w:ascii="Arial" w:hAnsi="Arial" w:cs="Arial"/>
        </w:rPr>
        <w:t xml:space="preserve"> através do bom funcionamento do quadril, o exc</w:t>
      </w:r>
      <w:r>
        <w:rPr>
          <w:rFonts w:ascii="Arial" w:hAnsi="Arial" w:cs="Arial"/>
        </w:rPr>
        <w:t xml:space="preserve">esso de edema e facilitar as mudanças de </w:t>
      </w:r>
      <w:r>
        <w:rPr>
          <w:rFonts w:ascii="Arial" w:hAnsi="Arial" w:cs="Arial"/>
        </w:rPr>
        <w:lastRenderedPageBreak/>
        <w:t>decúbito.</w:t>
      </w:r>
      <w:r w:rsidRPr="000A218A">
        <w:rPr>
          <w:rFonts w:ascii="Arial" w:hAnsi="Arial" w:cs="Arial"/>
        </w:rPr>
        <w:t xml:space="preserve"> A elevação do membro durante as primeiras 48 </w:t>
      </w:r>
      <w:r>
        <w:rPr>
          <w:rFonts w:ascii="Arial" w:hAnsi="Arial" w:cs="Arial"/>
        </w:rPr>
        <w:t xml:space="preserve">horas facilita o retorno venoso, e os cuidados para prevenir escaras nos pontos de pressão de sacro e calcanhares são os de rotina. </w:t>
      </w:r>
    </w:p>
    <w:p w:rsidR="00F174C8" w:rsidRDefault="00F174C8" w:rsidP="00F174C8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</w:rPr>
      </w:pPr>
    </w:p>
    <w:p w:rsidR="00F174C8" w:rsidRDefault="00F174C8" w:rsidP="00F174C8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Pr="000A218A">
        <w:rPr>
          <w:rFonts w:ascii="Arial" w:hAnsi="Arial" w:cs="Arial"/>
          <w:b/>
        </w:rPr>
        <w:t xml:space="preserve">.3 Aplicação da cinesioterapia no tratamento </w:t>
      </w:r>
      <w:r w:rsidR="00735997">
        <w:rPr>
          <w:rFonts w:ascii="Arial" w:hAnsi="Arial" w:cs="Arial"/>
          <w:b/>
        </w:rPr>
        <w:t>PO</w:t>
      </w:r>
      <w:r w:rsidRPr="000A218A">
        <w:rPr>
          <w:rFonts w:ascii="Arial" w:hAnsi="Arial" w:cs="Arial"/>
          <w:b/>
        </w:rPr>
        <w:t xml:space="preserve"> de ATQ</w:t>
      </w:r>
    </w:p>
    <w:p w:rsidR="00F174C8" w:rsidRPr="005D1484" w:rsidRDefault="00F174C8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F174C8" w:rsidRPr="005D1484" w:rsidRDefault="00F174C8" w:rsidP="00F174C8">
      <w:pPr>
        <w:spacing w:line="360" w:lineRule="auto"/>
        <w:jc w:val="both"/>
        <w:rPr>
          <w:rFonts w:ascii="Arial" w:hAnsi="Arial" w:cs="Arial"/>
        </w:rPr>
      </w:pPr>
      <w:r w:rsidRPr="005D1484">
        <w:rPr>
          <w:rFonts w:ascii="Arial" w:hAnsi="Arial" w:cs="Arial"/>
        </w:rPr>
        <w:t xml:space="preserve"> 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0A218A">
        <w:rPr>
          <w:rFonts w:ascii="Arial" w:hAnsi="Arial" w:cs="Arial"/>
        </w:rPr>
        <w:t xml:space="preserve">As próteses totais do quadril tem se apresentado atualmente um recurso ortopédico de grande valia. O sucesso do tratamento depende da indicação precisa, da técnica adequada e de um correto procedimento fisioterapêutico no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 xml:space="preserve"> (SPÓSITO; GONZE; VIEIRA, 1988).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 </w:t>
      </w:r>
      <w:r w:rsidRPr="000A218A">
        <w:rPr>
          <w:rFonts w:ascii="Arial" w:hAnsi="Arial" w:cs="Arial"/>
        </w:rPr>
        <w:tab/>
        <w:t xml:space="preserve">A fisioterapia após a cirurgia de artroplastia total de quadril tem como objetivos, restaurar a função, diminuir a dor e obter um controle muscular que possibilite ao indivíduo retornar aos níveis de funcionamento prévios ou melhorados (O'SULLIVAN; SCHMITZ, 2004). Segundo Grassi e Biazus (2005) o objetivo fisioterapêutico no PO de </w:t>
      </w:r>
      <w:r>
        <w:rPr>
          <w:rFonts w:ascii="Arial" w:hAnsi="Arial" w:cs="Arial"/>
        </w:rPr>
        <w:t>ATQ</w:t>
      </w:r>
      <w:r w:rsidRPr="000A218A">
        <w:rPr>
          <w:rFonts w:ascii="Arial" w:hAnsi="Arial" w:cs="Arial"/>
        </w:rPr>
        <w:t xml:space="preserve"> consiste em eliminar o comportamento motor anormal do paciente.  A expectativa e o sofrimento de dor por longo tempo, a limitação progressiva da </w:t>
      </w:r>
      <w:r>
        <w:rPr>
          <w:rFonts w:ascii="Arial" w:hAnsi="Arial" w:cs="Arial"/>
        </w:rPr>
        <w:t>ADM</w:t>
      </w:r>
      <w:r w:rsidRPr="000A218A">
        <w:rPr>
          <w:rFonts w:ascii="Arial" w:hAnsi="Arial" w:cs="Arial"/>
        </w:rPr>
        <w:t xml:space="preserve"> e a diminuição da força, devido à d</w:t>
      </w:r>
      <w:r>
        <w:rPr>
          <w:rFonts w:ascii="Arial" w:hAnsi="Arial" w:cs="Arial"/>
        </w:rPr>
        <w:t>iminuição do uso da extremidade</w:t>
      </w:r>
      <w:r w:rsidRPr="000A218A">
        <w:rPr>
          <w:rFonts w:ascii="Arial" w:hAnsi="Arial" w:cs="Arial"/>
        </w:rPr>
        <w:t xml:space="preserve"> desencadeiam alterações na deambulação.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No PO a fisioterapia respiratória também é de suma importância, visto que na maioria das vezes os pacientes submetidos a ATQ são pacientes idosos. Sabe-se que um paciente que permanece em uma só posição por um período prolongado desenvolverá um quadro de comprometimento respiratório (WACHELKE; MATSCHINSKE, 1990). São recomendados exercícios de respiração profunda e higiene brônquica para prevenir atelectasia ou pneumonia pós- operatória (KISNER; COLBY, 1998). A cinesioterapia respiratória deve ser intensificada, pois agora o paciente está mais preso ao leito (SAMPOL, 1999).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Complicações como embolia pulmonar e trombose venosa podem ocorrer no PO, como precauções não se iniciam os exercícios no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 xml:space="preserve"> imediato, evitando a aceleração da circulação sanguínea e consequentemente o deslocamento de trombos. A fisioterapia no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 xml:space="preserve"> imediato tem a importante função quanto ao posicionamento do paciente, para que desde então se previnam as complicações como: edema, trombose, defo</w:t>
      </w:r>
      <w:r>
        <w:rPr>
          <w:rFonts w:ascii="Arial" w:hAnsi="Arial" w:cs="Arial"/>
        </w:rPr>
        <w:t>rmidade por contratura muscular</w:t>
      </w:r>
      <w:r w:rsidRPr="000A218A">
        <w:rPr>
          <w:rFonts w:ascii="Arial" w:hAnsi="Arial" w:cs="Arial"/>
        </w:rPr>
        <w:t xml:space="preserve"> e até mesmo não </w:t>
      </w:r>
      <w:r w:rsidRPr="000A218A">
        <w:rPr>
          <w:rFonts w:ascii="Arial" w:hAnsi="Arial" w:cs="Arial"/>
        </w:rPr>
        <w:lastRenderedPageBreak/>
        <w:t>exponha o membro afetado aos riscos de uma luxação. O paciente deve usar meia elástica de suave compressão e ser posicionado com o membro inferior afetado em posição de degravitação, em extensão na linha média e um pouco abduzido (15°) (WACHELKE; MATSCHINSKE, 1990).</w:t>
      </w:r>
    </w:p>
    <w:p w:rsidR="00F174C8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O tratamento PO inicial inclui muitos exercícios e atividades. O paciente deve ser transferido para uma cadeira no dia da cirurgia e deve iniciar a fisioterapia, incluindo ADM inicial com as precauções determinadas pela abordagem cirúrgica da ATQ no primeiro dia pós-operatório (HALL; BRODY, 2001).</w:t>
      </w:r>
    </w:p>
    <w:p w:rsidR="00F174C8" w:rsidRPr="00E843F6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 </w:t>
      </w:r>
      <w:r w:rsidRPr="00E843F6">
        <w:rPr>
          <w:rFonts w:ascii="Arial" w:hAnsi="Arial" w:cs="Arial"/>
        </w:rPr>
        <w:t>O programa PO geralmente tem início no período vespertino do dia da cirurgia com exercícios isométricos para a manutenção do tônus muscular e melhorar a circulação. Com o paciente em supino, o quadril acometido deve ser apoiado em posição neutra ou em rotação interna. O terapeuta deve ter muito cuidado quando o paciente girar para a posição lateral, para não aduzir o quadril além da linha média. A saída e o retorno ao leito devem ser sempre sobre o lado não acometido, para evitar abdução ativa (SAUDEK, 1993).</w:t>
      </w:r>
    </w:p>
    <w:p w:rsidR="00F174C8" w:rsidRPr="005D1484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0A218A">
        <w:rPr>
          <w:rFonts w:ascii="Arial" w:hAnsi="Arial" w:cs="Arial"/>
        </w:rPr>
        <w:t>Spósito, Gonze e Vieira (1988) relatam que no dia seguinte à cirurgia são iniciados os exercícios isométricos e a movimentação de ambos os tornozelos, no sentido de diminuir a possibilidade de trombose venosa. Iniciam-se os exercícios de flexo extensão de tornozelo, contração isométrica de quadríceps e glúteos, visto que o quadríceps perde com facilidade a capacidade de força muscular, e os glúteos fazem parte do grupo muscular afetado pela cirurgia juntamente com o tensor da fáscia lata e o piramidal, e flexão ativa assistida de joelho e quadril até o limite da dor do paciente também são realizados (WACHELKE; MATSCHINSKE, 1990).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Viñas (2008</w:t>
      </w:r>
      <w:r>
        <w:rPr>
          <w:rFonts w:ascii="Arial" w:hAnsi="Arial" w:cs="Arial"/>
        </w:rPr>
        <w:t>, s/p.</w:t>
      </w:r>
      <w:r w:rsidRPr="000A218A">
        <w:rPr>
          <w:rFonts w:ascii="Arial" w:hAnsi="Arial" w:cs="Arial"/>
        </w:rPr>
        <w:t xml:space="preserve">) realizou um protocolo fisioterapêutico no 1º dia de </w:t>
      </w:r>
      <w:r>
        <w:rPr>
          <w:rFonts w:ascii="Arial" w:hAnsi="Arial" w:cs="Arial"/>
        </w:rPr>
        <w:t xml:space="preserve">PO </w:t>
      </w:r>
      <w:r w:rsidRPr="000A218A">
        <w:rPr>
          <w:rFonts w:ascii="Arial" w:hAnsi="Arial" w:cs="Arial"/>
        </w:rPr>
        <w:t xml:space="preserve">com os seguintes exercícios:  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   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1. Exercícios respiratórios, padrão respiratório diafragmático;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2.Exercícios metabólicos de MMII (3x1’ de movimento passivo com 30’’ de intervalo);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3. Exercícios de mobilização patelar do membro operado em todos os ângulos (1’ de movimento);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4. Exercícios ativo-assistidos de flexão de quadril com extensão de joelho (2x15 com 1’ de intervalo);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5. Exercícios ativo-assistidos de abdução de quadril com extensão de joelho (2x15 com 1’ de intervalo);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6. Exercícios ativo-assistidos de flexão de joelho com semi-flexo de quadril (2x15 com intervalo de 1’);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 xml:space="preserve">7. Exercícios de contração isométrica de quadríceps do membro operado (2x10 com sustentação de 30’’ e intervalo de 1’); </w:t>
      </w:r>
    </w:p>
    <w:p w:rsidR="00F174C8" w:rsidRPr="007B382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  <w:szCs w:val="20"/>
        </w:rPr>
      </w:pPr>
      <w:r w:rsidRPr="007B382F">
        <w:rPr>
          <w:rFonts w:ascii="Arial" w:hAnsi="Arial" w:cs="Arial"/>
          <w:sz w:val="20"/>
          <w:szCs w:val="20"/>
        </w:rPr>
        <w:t>8. Sentar na poltrona.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lastRenderedPageBreak/>
        <w:t>Para o 2º dia de pós-operatório são adicionados outros exercícios como: leve abdução passiva do membro afetado, devido ao comprometimento cirúrgico, adução ativa assistida até a linha média, flexão de quadril sem flexão de joelho que será realizada passivamente, bem como a rotação interna e externa que não podem ser forçadas. Quando sentado inicia-se em seguida os exercícios de quadríceps com os membros inferiores pendentes para fora do leito, para que a perda da força muscular não seja acentuada (WACHELKE; MATSCHINSKE, 1990).</w:t>
      </w:r>
    </w:p>
    <w:p w:rsidR="00F174C8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No 3º dia de pós-operatório o levantar da cama se faz sob supervisão do fisioterapeuta. Exercícios de abdução sem a gravidade, combinação de flexão do quadril e joelhos, e contração de quadríceps contra a gravidade são iniciados a partir do 3º dia de pós-operatório (CHANRLEY, 1979).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A abdução do membro já se torna ativa assistida com a adução ativa até a linha média e a flexão de quadril sem flexão de joelho já evoluiu para ativa assistida. Inicia-se suporte de carga com o paciente movendo-se para o lado da cama do mesmo lado do membro acometido que é apoiado e mantido em abdução pelo fisioterapeuta. Outro exercício importante é pedir para que o paciente, com os dois joelhos flexionados e os pés apoiados na cama, levante suavemente o quadril, desencostando-o da mesma. Os exercícios de todas as amplitudes articulares passam a ser ativos até o próprio paciente sentir resistência, e os movimentos ativos assistidos gradativamente vão sendo mais intensos em relação à amplitude, com o paciente sendo incentivado a realizá-los com mais freqüência</w:t>
      </w:r>
      <w:r>
        <w:rPr>
          <w:rFonts w:ascii="Arial" w:hAnsi="Arial" w:cs="Arial"/>
        </w:rPr>
        <w:t xml:space="preserve">. Do 4º ao 7º dia de PO, que é previsto a alta hospitalar, a fisioterapia evolui em uma mesma linha </w:t>
      </w:r>
      <w:r w:rsidRPr="000A218A">
        <w:rPr>
          <w:rFonts w:ascii="Arial" w:hAnsi="Arial" w:cs="Arial"/>
        </w:rPr>
        <w:t>(WACHELKE; MATSCHINSKE, 1990).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No 4º dia de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 xml:space="preserve"> o paciente é orientado a sentar-se em posição semi-inclinada, mantendo a abdução do quadril (SPÓSITO; GONZE; VIEIRA, 1988). Os exercícios de força ou de torque deverão progredir para atividades dinâmicas durante 4 dias após a cirurgia. Os exemplos de exercícios dinâmicos incluem: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F174C8" w:rsidRPr="000A218A" w:rsidRDefault="00F174C8" w:rsidP="00F174C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Abdução do quadril em decúbito ventral, progredir de exercícios ativos assistidos, para ativos simples e para atividades com uma alta resistência representada por faixa elástica;</w:t>
      </w:r>
    </w:p>
    <w:p w:rsidR="00F174C8" w:rsidRPr="000A218A" w:rsidRDefault="00F174C8" w:rsidP="00F174C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Em decúbito ventral,</w:t>
      </w:r>
      <w:r>
        <w:rPr>
          <w:rFonts w:ascii="Arial" w:hAnsi="Arial" w:cs="Arial"/>
        </w:rPr>
        <w:t xml:space="preserve"> realizar extensão do quadril</w:t>
      </w:r>
      <w:r w:rsidRPr="000A218A">
        <w:rPr>
          <w:rFonts w:ascii="Arial" w:hAnsi="Arial" w:cs="Arial"/>
        </w:rPr>
        <w:t xml:space="preserve"> com ênfase no recrutamento do glúteo máximo e na estabilização abdominal, </w:t>
      </w:r>
      <w:r>
        <w:rPr>
          <w:rFonts w:ascii="Arial" w:hAnsi="Arial" w:cs="Arial"/>
        </w:rPr>
        <w:t>progredindo de</w:t>
      </w:r>
      <w:r w:rsidRPr="000A218A">
        <w:rPr>
          <w:rFonts w:ascii="Arial" w:hAnsi="Arial" w:cs="Arial"/>
        </w:rPr>
        <w:t xml:space="preserve"> ativo assistido, para ativo simples e para resistido;</w:t>
      </w:r>
    </w:p>
    <w:p w:rsidR="00F174C8" w:rsidRPr="000A218A" w:rsidRDefault="00F174C8" w:rsidP="00F174C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lastRenderedPageBreak/>
        <w:t xml:space="preserve">A rotação do quadril em decúbito ventral, para facilitar o controle concêntrico e excêntrico dos rotadores laterais do quadril, </w:t>
      </w:r>
      <w:r>
        <w:rPr>
          <w:rFonts w:ascii="Arial" w:hAnsi="Arial" w:cs="Arial"/>
        </w:rPr>
        <w:t xml:space="preserve">progredindo </w:t>
      </w:r>
      <w:r w:rsidRPr="000A218A">
        <w:rPr>
          <w:rFonts w:ascii="Arial" w:hAnsi="Arial" w:cs="Arial"/>
        </w:rPr>
        <w:t xml:space="preserve">de ativa assistida para ativa simples e para exercícios resistidos com cintas elásticas leves (HALL; BRODY, 2001).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Segundo Vinãs (2008</w:t>
      </w:r>
      <w:r>
        <w:rPr>
          <w:rFonts w:ascii="Arial" w:hAnsi="Arial" w:cs="Arial"/>
        </w:rPr>
        <w:t>, s/p.</w:t>
      </w:r>
      <w:r w:rsidRPr="000A218A">
        <w:rPr>
          <w:rFonts w:ascii="Arial" w:hAnsi="Arial" w:cs="Arial"/>
        </w:rPr>
        <w:t xml:space="preserve">) no 3º e 4º dia após a cirurgia são realizados: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1. Exercícios respiratórios, padrão respiratório diafragmático;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2. Exercícios metabólicos de MMII (3x1’ de movimento passivo com 30’’ de intervalo);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3. Exercícios de mobilização patelar do membro operado em todos os ângulos (1’ de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movimento);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4. Exercícios ativo-resistidos de flexão de quadril com extensão de joelho (2x15 com 1’ de intervalo);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5. Exercícios ativo-resistidos de abdução de quadril com extensão de joelho (2x15 com 1’ de intervalo);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6. Exercícios ativo-resistidos de flexão de joelho com semi-flexo de quadril (2x15 com intervalo de 1’);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7. Exercícios de contração isométrica de quadríceps do membro operado (1x10 com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sustentação de 30’’ e intervalo de 1’);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  <w:sz w:val="20"/>
        </w:rPr>
      </w:pPr>
      <w:r w:rsidRPr="00D16CDF">
        <w:rPr>
          <w:rFonts w:ascii="Arial" w:hAnsi="Arial" w:cs="Arial"/>
          <w:sz w:val="20"/>
        </w:rPr>
        <w:t xml:space="preserve">8. Sentar e levantar da poltrona (3x, com permanência em ortostatismo de 1’); </w:t>
      </w:r>
    </w:p>
    <w:p w:rsidR="00F174C8" w:rsidRPr="00D16CDF" w:rsidRDefault="00F174C8" w:rsidP="00F174C8">
      <w:pPr>
        <w:autoSpaceDE w:val="0"/>
        <w:autoSpaceDN w:val="0"/>
        <w:adjustRightInd w:val="0"/>
        <w:ind w:left="2268"/>
        <w:jc w:val="both"/>
        <w:rPr>
          <w:rFonts w:ascii="Arial" w:hAnsi="Arial" w:cs="Arial"/>
        </w:rPr>
      </w:pPr>
      <w:r w:rsidRPr="00D16CDF">
        <w:rPr>
          <w:rFonts w:ascii="Arial" w:hAnsi="Arial" w:cs="Arial"/>
          <w:sz w:val="20"/>
        </w:rPr>
        <w:t>9. Deambulação com descarga parcial de peso.</w:t>
      </w:r>
    </w:p>
    <w:p w:rsidR="00F174C8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Spósito, Gonze e Vieira (1988) afirmam que após o 5º dia da cirurgia as mudanças de decúbito para prono e lateral para o lado deverão acontecer com o membro afetado posicionado sem adução, além da movimentação ativa assistida, visando a prevenção da deformidade em flexão. A partir do 5º dia de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 xml:space="preserve"> até a alta hospitalar, o paciente continua com exercícios que promovam o aumento do grau de movimento do quadril e fortalecimento muscular do lado operado.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Para Wachelke e Matschinske (1990) o dia previsto da alta hospitalar é do 4º ao 7º dia de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>. Em contrapartida Beber e Convery (1972) relatam que a alta hospitalar é dada entre a 2º e a 3º semanas após a cirurgia. As metas de tratamento devem incluir a amplitude articular do quadril de 90°de flexão a 0° de extensão, 15° de abdução e 15° de rotação externa, força muscular, treino de marcha e atividades funcionais, considerando a reabilitação total do paciente. A alta do paciente é dada quando este é capaz de deitar e levantar-se da cama sozinho, usar escadas com conforto, ter um nível funcional de resistência física (BURTON; IMRIE, 1973).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A definição da data da alta é relativa, pois está relacionada à condição de cada indivíduo no PO. Fatores como idade, a recuperação de cada paciente, tipo de </w:t>
      </w:r>
      <w:r w:rsidRPr="000A218A">
        <w:rPr>
          <w:rFonts w:ascii="Arial" w:hAnsi="Arial" w:cs="Arial"/>
        </w:rPr>
        <w:lastRenderedPageBreak/>
        <w:t>prótese utilizado e possíveis complicações após a cirurgia poderão determinar o momento exato para a alta hospitalar.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Genêt et al. (2007)</w:t>
      </w:r>
      <w:r>
        <w:rPr>
          <w:rFonts w:ascii="Arial" w:hAnsi="Arial" w:cs="Arial"/>
        </w:rPr>
        <w:t xml:space="preserve"> realizaram um estudo entre a 1ª e 2ª</w:t>
      </w:r>
      <w:r w:rsidRPr="000A218A">
        <w:rPr>
          <w:rFonts w:ascii="Arial" w:hAnsi="Arial" w:cs="Arial"/>
        </w:rPr>
        <w:t xml:space="preserve"> semana de reabilitação pós-operatória em que deve haver uma vigilância restrita no que se refere a contra-indicação iniciando com fortalecimento muscular isométrico e isotônico, treinamento rítmico com velocidades controladas, descarga de peso quando permitido, independência na mobilidade e transferência no leito, marcha em todas as direções e independência nas atividades diárias.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Nos primeiros dias e às primeiras semanas de PO, aplicam-se as seguintes intervenções: 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Exercício de bombeamento do tornozelo para evitar formação de trombos e embolia pulmonar;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Exercícios respiratórios para prevenir atelectasia ou pneumonia PO;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Manter essas atividades até a recuperação do paciente;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Mobilidade no leito e treinamento de transferência integrando as restrições de apoio de peso e o movimento;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Exercícios ativo-resistidos em padrões de movimento funcionais;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Exercícios isométricos de quadríceps, extensores e abdutores do quadril;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No leito, realizar exercícios ativo-assistidos do quadril dentro de amplitudes protegidas;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Exercícios de flexão e extensão do joelho quando sentado em uma cadeira, dando ênfase a extensão terminal;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Progredir da flexão assistida do quadril e do joelho para flexão ativa, abdução do quadril sem gravidade e rotação ativa somente entre a rotação externa e interna e a posição neutra, dependendo do acesso cirúrgico (no leito em decúbito dorsal);</w:t>
      </w:r>
    </w:p>
    <w:p w:rsidR="00F174C8" w:rsidRPr="00D16CDF" w:rsidRDefault="00F174C8" w:rsidP="00F174C8">
      <w:pPr>
        <w:numPr>
          <w:ilvl w:val="0"/>
          <w:numId w:val="2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Em pé, progredir para exercícios ativos do quadril com o joelho flexionado e estendido e as mãos apoiadas em uma superfície estável;</w:t>
      </w:r>
    </w:p>
    <w:p w:rsidR="00F174C8" w:rsidRPr="000A218A" w:rsidRDefault="00F174C8" w:rsidP="00F174C8">
      <w:pPr>
        <w:numPr>
          <w:ilvl w:val="0"/>
          <w:numId w:val="2"/>
        </w:numPr>
        <w:autoSpaceDE w:val="0"/>
        <w:autoSpaceDN w:val="0"/>
        <w:adjustRightInd w:val="0"/>
        <w:ind w:left="2625" w:hanging="357"/>
        <w:jc w:val="both"/>
        <w:rPr>
          <w:rFonts w:ascii="Arial" w:hAnsi="Arial" w:cs="Arial"/>
        </w:rPr>
      </w:pPr>
      <w:r w:rsidRPr="00D16CDF">
        <w:rPr>
          <w:rFonts w:ascii="Arial" w:hAnsi="Arial" w:cs="Arial"/>
          <w:sz w:val="20"/>
          <w:szCs w:val="20"/>
        </w:rPr>
        <w:t>Realizar flexão e extensão do quadril em cadeia fechada, colocando apenas a quantidade permitida de peso sobre o membro operado (KISNER; COLBY, 1998, p. 479-481).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</w:rPr>
      </w:pPr>
    </w:p>
    <w:p w:rsidR="00F174C8" w:rsidRPr="00E029EE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417F2F">
        <w:rPr>
          <w:rFonts w:ascii="Arial" w:hAnsi="Arial" w:cs="Arial"/>
        </w:rPr>
        <w:t>Bonvicine (2006)</w:t>
      </w:r>
      <w:r>
        <w:rPr>
          <w:rFonts w:ascii="Arial" w:hAnsi="Arial" w:cs="Arial"/>
        </w:rPr>
        <w:t xml:space="preserve"> propõe da 4ª a 16ª</w:t>
      </w:r>
      <w:r w:rsidRPr="000A218A">
        <w:rPr>
          <w:rFonts w:ascii="Arial" w:hAnsi="Arial" w:cs="Arial"/>
        </w:rPr>
        <w:t xml:space="preserve"> semana: alongamentos, exercícios isotônicos com crescente resistência, treino de subir e descer escadas, cinesioterapia com resistência, marcha com carga total e auxílio de andador, progredindo para o auxílio de uma muleta, em seguida de uma bengala, e finalmente marcha com carga sem auxílio.</w:t>
      </w:r>
      <w:r>
        <w:rPr>
          <w:rFonts w:ascii="Arial" w:hAnsi="Arial" w:cs="Arial"/>
        </w:rPr>
        <w:t xml:space="preserve"> </w:t>
      </w:r>
      <w:r w:rsidRPr="00E029EE">
        <w:rPr>
          <w:rFonts w:ascii="Arial" w:hAnsi="Arial" w:cs="Arial"/>
        </w:rPr>
        <w:t xml:space="preserve">Hall (2001) relata que deve ser feita a progressão para exercícios destinados a produção de força e torque. Quando permitido o apoio do peso corporal com ou sem auxílio podem iniciados exercícios como recrutamento do glúteo médio utilizando cintas elásticas para resistir à abdução da extremidade </w:t>
      </w:r>
      <w:r w:rsidRPr="00E029EE">
        <w:rPr>
          <w:rFonts w:ascii="Arial" w:hAnsi="Arial" w:cs="Arial"/>
        </w:rPr>
        <w:lastRenderedPageBreak/>
        <w:t>não afetada, realizar subidas e descidas de degraus e atividades de transferência da posição sentada para ereta para estimular glúteos máximo e mínimo.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  <w:b/>
          <w:bCs/>
        </w:rPr>
      </w:pPr>
      <w:r w:rsidRPr="000A218A">
        <w:rPr>
          <w:rFonts w:ascii="Arial" w:hAnsi="Arial" w:cs="Arial"/>
        </w:rPr>
        <w:t>Para Kisner e Colby (1998</w:t>
      </w:r>
      <w:r>
        <w:rPr>
          <w:rFonts w:ascii="Arial" w:hAnsi="Arial" w:cs="Arial"/>
        </w:rPr>
        <w:t>, p. 481-482</w:t>
      </w:r>
      <w:r w:rsidRPr="000A218A">
        <w:rPr>
          <w:rFonts w:ascii="Arial" w:hAnsi="Arial" w:cs="Arial"/>
        </w:rPr>
        <w:t>) da 6</w:t>
      </w:r>
      <w:r>
        <w:rPr>
          <w:rFonts w:ascii="Arial" w:hAnsi="Arial" w:cs="Arial"/>
        </w:rPr>
        <w:t>ª a 12ª</w:t>
      </w:r>
      <w:r w:rsidRPr="000A218A">
        <w:rPr>
          <w:rFonts w:ascii="Arial" w:hAnsi="Arial" w:cs="Arial"/>
        </w:rPr>
        <w:t xml:space="preserve"> semanas são recomendadas as seguintes condutas:</w:t>
      </w:r>
      <w:r w:rsidRPr="000A218A">
        <w:rPr>
          <w:rFonts w:ascii="Arial" w:hAnsi="Arial" w:cs="Arial"/>
          <w:b/>
          <w:bCs/>
        </w:rPr>
        <w:t xml:space="preserve"> </w:t>
      </w:r>
    </w:p>
    <w:p w:rsidR="00F174C8" w:rsidRPr="003D18C9" w:rsidRDefault="00F174C8" w:rsidP="00F174C8">
      <w:pPr>
        <w:spacing w:line="360" w:lineRule="auto"/>
        <w:ind w:firstLine="360"/>
        <w:jc w:val="both"/>
        <w:rPr>
          <w:rFonts w:ascii="Arial" w:hAnsi="Arial" w:cs="Arial"/>
          <w:bCs/>
        </w:rPr>
      </w:pPr>
    </w:p>
    <w:p w:rsidR="00F174C8" w:rsidRPr="00D16CDF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Exercícios de ADM ativa em cadeia aberta e fechada;</w:t>
      </w:r>
    </w:p>
    <w:p w:rsidR="00F174C8" w:rsidRPr="00D16CDF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Ficar em pé sem apoio, exercícios bilaterais em cadeia fechada, como miniagachamentos;</w:t>
      </w:r>
    </w:p>
    <w:p w:rsidR="00F174C8" w:rsidRPr="00D16CDF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Apoio de peso completo no membro envolvido, exercícios unilaterais em cadeia fechada como subida de degraus (baixo) para frente e para o lado;</w:t>
      </w:r>
    </w:p>
    <w:p w:rsidR="00F174C8" w:rsidRPr="00D16CDF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Iniciar um programa de condicionamento aeróbico sem impacto como ciclismo, natação ou aeróbica na água;</w:t>
      </w:r>
    </w:p>
    <w:p w:rsidR="00F174C8" w:rsidRPr="00D16CDF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Alongamentos para reduzir uma contratura em flexão de quadril;</w:t>
      </w:r>
    </w:p>
    <w:p w:rsidR="00F174C8" w:rsidRPr="00D16CDF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Integrar exercícios de força e resistência à fadiga nas atividades funcionais, evitando aplicação de cargas elevadas. Quando não houver restrições ao apoio de peso, fortalecer a musculatura do quadril e do joelho com atividades como subir e descer escadas, um degrau de cada vez;</w:t>
      </w:r>
    </w:p>
    <w:p w:rsidR="00F174C8" w:rsidRDefault="00F174C8" w:rsidP="00F174C8">
      <w:pPr>
        <w:numPr>
          <w:ilvl w:val="0"/>
          <w:numId w:val="3"/>
        </w:numPr>
        <w:ind w:left="2625" w:hanging="357"/>
        <w:jc w:val="both"/>
        <w:rPr>
          <w:rFonts w:ascii="Arial" w:hAnsi="Arial" w:cs="Arial"/>
          <w:sz w:val="20"/>
          <w:szCs w:val="20"/>
        </w:rPr>
      </w:pPr>
      <w:r w:rsidRPr="00D16CDF">
        <w:rPr>
          <w:rFonts w:ascii="Arial" w:hAnsi="Arial" w:cs="Arial"/>
          <w:sz w:val="20"/>
          <w:szCs w:val="20"/>
        </w:rPr>
        <w:t>Escolher atividades que reduzam ou minimizem as forças e as demandas impostas ao quadril protético.</w:t>
      </w:r>
    </w:p>
    <w:p w:rsidR="00F174C8" w:rsidRDefault="00F174C8" w:rsidP="00F174C8">
      <w:pPr>
        <w:spacing w:line="360" w:lineRule="auto"/>
        <w:jc w:val="both"/>
        <w:rPr>
          <w:rFonts w:ascii="Arial" w:hAnsi="Arial" w:cs="Arial"/>
        </w:rPr>
      </w:pPr>
    </w:p>
    <w:p w:rsidR="00F174C8" w:rsidRDefault="00F174C8" w:rsidP="00F174C8">
      <w:pPr>
        <w:spacing w:line="360" w:lineRule="auto"/>
        <w:ind w:firstLine="708"/>
        <w:jc w:val="both"/>
        <w:rPr>
          <w:rFonts w:ascii="Arial" w:hAnsi="Arial" w:cs="Arial"/>
        </w:rPr>
      </w:pPr>
      <w:r w:rsidRPr="003D18C9">
        <w:rPr>
          <w:rFonts w:ascii="Arial" w:hAnsi="Arial" w:cs="Arial"/>
        </w:rPr>
        <w:t>O objetivo mais importante a longo prazo para a maioria dos pacientes com ATQ é manter uma qualidade de vida alta, com o mínimo de dor possível. Por isso, algumas atividades como as de cargas de alto impacto como correr, desportos de raquete e basquete devem ser restringidas, pelo fato de poderem reduzir a vida funcional da ATQ. Atividades como caminhada, natação, ciclismo, treinamento com pesos moderados e golfe devem ser estimulados (HALL; BRODY, 2001).</w:t>
      </w:r>
    </w:p>
    <w:p w:rsidR="00F174C8" w:rsidRDefault="00F174C8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F174C8" w:rsidRDefault="00F174C8" w:rsidP="00F174C8">
      <w:pPr>
        <w:spacing w:line="360" w:lineRule="auto"/>
        <w:jc w:val="both"/>
        <w:rPr>
          <w:rFonts w:ascii="Arial" w:hAnsi="Arial" w:cs="Arial"/>
          <w:b/>
        </w:rPr>
      </w:pPr>
    </w:p>
    <w:p w:rsidR="00F174C8" w:rsidRPr="003D18C9" w:rsidRDefault="00F174C8" w:rsidP="00F174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4.4 </w:t>
      </w:r>
      <w:r w:rsidRPr="000A218A">
        <w:rPr>
          <w:rFonts w:ascii="Arial" w:hAnsi="Arial" w:cs="Arial"/>
          <w:b/>
        </w:rPr>
        <w:t>Treino de marcha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De acordo com Hall e Brody (2001) a deambulação assistida com um andador pode começar logo no primeiro dia pós-operatório com restrições adequadas em relação ao apoio do peso corporal. A progressão de um andador para muletas ocorre dentro de 4 dias após a cirurgia. A progressão para subida e descida de escadas deve ocorrer antes da alta.</w:t>
      </w:r>
    </w:p>
    <w:p w:rsidR="00F174C8" w:rsidRPr="000A218A" w:rsidRDefault="00F174C8" w:rsidP="00F174C8">
      <w:pPr>
        <w:spacing w:line="360" w:lineRule="auto"/>
        <w:ind w:firstLine="708"/>
        <w:jc w:val="both"/>
        <w:rPr>
          <w:rFonts w:ascii="Arial" w:hAnsi="Arial" w:cs="Arial"/>
          <w:b/>
          <w:bCs/>
        </w:rPr>
      </w:pPr>
      <w:r w:rsidRPr="000A218A">
        <w:rPr>
          <w:rFonts w:ascii="Arial" w:hAnsi="Arial" w:cs="Arial"/>
        </w:rPr>
        <w:t>Para Kisner e Colby (1998) logo após a cirurgia poderá ser realizada a deambulação com um dispositivo de auxílio (geralmente um andador) aderindo às restricões de apoio de peso e às precauções de AVD</w:t>
      </w:r>
      <w:r>
        <w:rPr>
          <w:rFonts w:ascii="Arial" w:hAnsi="Arial" w:cs="Arial"/>
        </w:rPr>
        <w:t>’s</w:t>
      </w:r>
      <w:r w:rsidRPr="000A218A">
        <w:rPr>
          <w:rFonts w:ascii="Arial" w:hAnsi="Arial" w:cs="Arial"/>
        </w:rPr>
        <w:t xml:space="preserve"> relacionadas à marcha. </w:t>
      </w:r>
      <w:r w:rsidRPr="000A218A">
        <w:rPr>
          <w:rFonts w:ascii="Arial" w:hAnsi="Arial" w:cs="Arial"/>
        </w:rPr>
        <w:lastRenderedPageBreak/>
        <w:t xml:space="preserve">Posteriormente progredir usando uma bengala na mão contralateral ao quadril operado. Isso após 3 semanas de PO depois de um procedimento cimentado ou prorrogar por 6 a 12 semanas com fixação não cimentada ou depois de uma osteotomia trocantérica. Com o uso da bengala, o paciente deverá andar em superfícies irregulares e macias para desafiar o sistema de equilíbrio. 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Em próteses cimentadas, segundo Kauffman (2001) os pacientes que não apresentam complicações são, geralmente, encorajados a deambular no 1º dia após a cirurgia. A marcha pode evoluir do andador para a bengala e depois não usar nenhuma órtese, conforme tolerado pelo paciente.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Wachelke e Matschinske (1990) dizem que o paciente com prótese cimentada, quando já atinge o ortostatismo, começa com transferência de peso sobre o lado bom. Com a ajuda de um andador e do fisioterapeuta, o paciente se ergue apoiando-se parcialmente sobre o membro afetado, iniciando exercícios de transferência de peso e equilíbrio. A marcha com o andador é iniciada e na sequência deambula com duas muletas, na marcha do tipo três apoios, por um período de 30 dias, seguindo com uma muleta apenas do lado contralateral. Hall e Brody (2001) relatam que a vantagem dos componentes cimentados está no fato de o apoio do peso corporal poder ser permitido imediatamente após a cirurgia.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 xml:space="preserve">A recuperação funcional das próteses cimentadas são melhores pois a carga é permitida ao paciente a partir do 2º ou 3º dia de </w:t>
      </w:r>
      <w:r>
        <w:rPr>
          <w:rFonts w:ascii="Arial" w:hAnsi="Arial" w:cs="Arial"/>
        </w:rPr>
        <w:t>PO</w:t>
      </w:r>
      <w:r w:rsidRPr="000A218A">
        <w:rPr>
          <w:rFonts w:ascii="Arial" w:hAnsi="Arial" w:cs="Arial"/>
        </w:rPr>
        <w:t>. A não cimentada, terá que aguardar a consolidação e maior tempo para voltar a deambular, o que pode ocasionar complicações no PO (SAMPOL, 1999).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Em próteses não cimentadas, segundo Boschin, Anacleto e Alencar (2003) o paciente ficou sentado no leito no dia seguinte pós-cirurgia, permitindo-se que ficasse em pé com o auxílio no 2º dia e pequenas caminhadas com descarga parcial de peso a partir do 3º dia. Contudo, descarga total de peso não foi permitida antes do 3º mês.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O paciente com prótese sem cimento deambula com andador, passando para as muletas sem apoio sob</w:t>
      </w:r>
      <w:r>
        <w:rPr>
          <w:rFonts w:ascii="Arial" w:hAnsi="Arial" w:cs="Arial"/>
        </w:rPr>
        <w:t>re o lado operado por 3 semanas</w:t>
      </w:r>
      <w:r w:rsidRPr="000A218A">
        <w:rPr>
          <w:rFonts w:ascii="Arial" w:hAnsi="Arial" w:cs="Arial"/>
        </w:rPr>
        <w:t xml:space="preserve"> e na evolução mais 3 semanas com carga parcial, sendo somente agora que o paciente inicia exercícios de transferência de peso e equilíbrio (WACHELKE; MATSCHINSKE, 1990).  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Meyer (2003) relata que a utilização da prótese não cimentada na artroplastia total de quadril, permite a marcha precoce dos pacientes, sem que haja malefícios a curto prazo.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Saudek </w:t>
      </w:r>
      <w:r w:rsidRPr="000A218A">
        <w:rPr>
          <w:rFonts w:ascii="Arial" w:hAnsi="Arial" w:cs="Arial"/>
        </w:rPr>
        <w:t>(1993) afirma que nas próteses cimentadas e não cimentadas, a deambulação com andador pode ter início no dia seguinte, se tolerada, com a introdução de exercícios ativos assistidos para a flexão, extensão e adução de uma posição de abdução passiva do quadril.</w:t>
      </w:r>
    </w:p>
    <w:p w:rsidR="00F174C8" w:rsidRPr="000A218A" w:rsidRDefault="00F174C8" w:rsidP="00F174C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A218A">
        <w:rPr>
          <w:rFonts w:ascii="Arial" w:hAnsi="Arial" w:cs="Arial"/>
        </w:rPr>
        <w:t>Os autores acima citados não entram</w:t>
      </w:r>
      <w:r>
        <w:rPr>
          <w:rFonts w:ascii="Arial" w:hAnsi="Arial" w:cs="Arial"/>
        </w:rPr>
        <w:t xml:space="preserve"> em consenso quanto ao início do</w:t>
      </w:r>
      <w:r w:rsidRPr="000A218A">
        <w:rPr>
          <w:rFonts w:ascii="Arial" w:hAnsi="Arial" w:cs="Arial"/>
        </w:rPr>
        <w:t xml:space="preserve"> treino de marcha</w:t>
      </w:r>
      <w:r>
        <w:rPr>
          <w:rFonts w:ascii="Arial" w:hAnsi="Arial" w:cs="Arial"/>
        </w:rPr>
        <w:t xml:space="preserve"> e descarga de peso </w:t>
      </w:r>
      <w:r w:rsidRPr="000A218A">
        <w:rPr>
          <w:rFonts w:ascii="Arial" w:hAnsi="Arial" w:cs="Arial"/>
        </w:rPr>
        <w:t xml:space="preserve">em pacientes com próteses cimentadas e não cimentadas, e estudos científicos que abordem tais procedimentos não foram encontrados. Contudo vários autores concordam que a descarga de peso e a deambulação são importantes nos primeiros dias de PO, pois previnem contraturas e deformidades, melhoram a mobilidade, enfatizam o ganho de equilíbrio melhoram a mobilidade e garantem maior confiança e segurança dos pacientes em relação ao medo de quedas durante a deambulação. </w:t>
      </w:r>
    </w:p>
    <w:p w:rsidR="00F174C8" w:rsidRDefault="00F174C8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AF48B2" w:rsidRPr="00064CB4" w:rsidRDefault="00AF48B2" w:rsidP="00AF48B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64CB4">
        <w:rPr>
          <w:rFonts w:ascii="Arial" w:hAnsi="Arial" w:cs="Arial"/>
          <w:b/>
          <w:sz w:val="32"/>
          <w:szCs w:val="32"/>
        </w:rPr>
        <w:lastRenderedPageBreak/>
        <w:t>CONSIDERAÇÕES FINAIS</w:t>
      </w:r>
    </w:p>
    <w:p w:rsidR="00AF48B2" w:rsidRPr="00064CB4" w:rsidRDefault="00AF48B2" w:rsidP="00AF48B2">
      <w:pPr>
        <w:spacing w:line="360" w:lineRule="auto"/>
        <w:jc w:val="both"/>
        <w:rPr>
          <w:rFonts w:ascii="Arial" w:hAnsi="Arial" w:cs="Arial"/>
        </w:rPr>
      </w:pPr>
    </w:p>
    <w:p w:rsidR="00AF48B2" w:rsidRPr="00064CB4" w:rsidRDefault="00AF48B2" w:rsidP="00AF48B2">
      <w:pPr>
        <w:spacing w:line="360" w:lineRule="auto"/>
        <w:jc w:val="both"/>
        <w:rPr>
          <w:rFonts w:ascii="Arial" w:hAnsi="Arial" w:cs="Arial"/>
        </w:rPr>
      </w:pPr>
    </w:p>
    <w:p w:rsidR="00AF48B2" w:rsidRPr="00064CB4" w:rsidRDefault="00AF48B2" w:rsidP="00AF48B2">
      <w:pPr>
        <w:spacing w:line="360" w:lineRule="auto"/>
        <w:ind w:firstLine="708"/>
        <w:jc w:val="both"/>
        <w:rPr>
          <w:rFonts w:ascii="Arial" w:hAnsi="Arial" w:cs="Arial"/>
        </w:rPr>
      </w:pPr>
      <w:r w:rsidRPr="00064CB4">
        <w:rPr>
          <w:rFonts w:ascii="Arial" w:hAnsi="Arial" w:cs="Arial"/>
        </w:rPr>
        <w:t>A perda da funcionalidade ou mobilidade do quadril, seja por um processo degenerativo, ou em conseqüência de trauma, representa um comprometimento funcional importante e freqüente.</w:t>
      </w:r>
    </w:p>
    <w:p w:rsidR="00AF48B2" w:rsidRPr="00064CB4" w:rsidRDefault="00AF48B2" w:rsidP="00AF48B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064CB4">
        <w:rPr>
          <w:rFonts w:ascii="Arial" w:hAnsi="Arial" w:cs="Arial"/>
        </w:rPr>
        <w:t>A ATQ constitui o procedimento cirúrgico mais comum entre os principais recursos ortopédicos, sendo o tratamento de escolha no alívio da dor a longo prazo e restauração da função em quadris comprometidos. Tal procedimento traz ao paciente uma série de limitações como atrofia, fraqueza muscular e diminuição da ADM. Estudos demonstram que quanto mais a pessoa permanece no leito, maiores são as possibilidades de ocorrerem complicações pós-cirúrgicas e por conseqüência, maiores serão as dificuldades para a reabilitação e retorno às AVD’s.</w:t>
      </w:r>
    </w:p>
    <w:p w:rsidR="00AF48B2" w:rsidRPr="00064CB4" w:rsidRDefault="00AF48B2" w:rsidP="00AF48B2">
      <w:pPr>
        <w:spacing w:line="360" w:lineRule="auto"/>
        <w:ind w:firstLine="708"/>
        <w:jc w:val="both"/>
        <w:rPr>
          <w:rFonts w:ascii="Arial" w:hAnsi="Arial" w:cs="Arial"/>
        </w:rPr>
      </w:pPr>
      <w:r w:rsidRPr="00064CB4">
        <w:rPr>
          <w:rFonts w:ascii="Arial" w:hAnsi="Arial" w:cs="Arial"/>
        </w:rPr>
        <w:t>Devido estas alterações que o indivíduo é submetido no PO, muitos autores preconizam a atuação da fisioterapia logo após a ATQ, pois esta apresenta amplos recursos científicos e utiliza técnicas para a adequada aplicação desses recursos (físicos e naturais) que visam ampliar os benefícios da artroplastia. O método utilizado no estudo é a cinesioterapia que usa o movimento, ou seja, os exercícios terapêuticos para alcançar a reabilitação do paciente. O programa de exercícios de reabilitação é determinado de acordo com as necessidades e incapacidades de cada paciente.</w:t>
      </w:r>
    </w:p>
    <w:p w:rsidR="00AF48B2" w:rsidRPr="00A73E95" w:rsidRDefault="00AF48B2" w:rsidP="00AF48B2">
      <w:pPr>
        <w:spacing w:line="360" w:lineRule="auto"/>
        <w:ind w:firstLine="708"/>
        <w:jc w:val="both"/>
        <w:rPr>
          <w:rFonts w:ascii="Arial" w:hAnsi="Arial" w:cs="Arial"/>
        </w:rPr>
      </w:pPr>
      <w:r w:rsidRPr="00064CB4">
        <w:rPr>
          <w:rFonts w:ascii="Arial" w:hAnsi="Arial" w:cs="Arial"/>
        </w:rPr>
        <w:t>A partir desta revisão de literatura, foram encontrados alguns protocolos fisioterapêuticos para o tratamento PO de ATQ, cada qual com sua individualidade, porém os autores pesquisados não entraram em consenso em relação ao tempo exato para execução dos mesmos, bem como para a data da alta hospitalar. Entretanto todos os programas apresentaram o mesmo propósito de reabilitação, melhora da função e qualidade de vida dos pacientes após a cirurgia de ATQ, considerando que as técnicas cinesioterapêuticas utilizadas foram basicamente as mesmas. As orientações e os cuidados PO também apresentam universalidade</w:t>
      </w:r>
      <w:r w:rsidRPr="00A73E95">
        <w:rPr>
          <w:rFonts w:ascii="Arial" w:hAnsi="Arial" w:cs="Arial"/>
        </w:rPr>
        <w:t>.</w:t>
      </w:r>
    </w:p>
    <w:p w:rsidR="00AF48B2" w:rsidRPr="00A73E95" w:rsidRDefault="00AF48B2" w:rsidP="00AF48B2">
      <w:pPr>
        <w:spacing w:line="360" w:lineRule="auto"/>
        <w:ind w:firstLine="708"/>
        <w:jc w:val="both"/>
        <w:rPr>
          <w:rFonts w:ascii="Arial" w:hAnsi="Arial" w:cs="Arial"/>
        </w:rPr>
      </w:pPr>
      <w:r w:rsidRPr="00A73E95">
        <w:rPr>
          <w:rFonts w:ascii="Arial" w:hAnsi="Arial" w:cs="Arial"/>
        </w:rPr>
        <w:t xml:space="preserve">Quanto </w:t>
      </w:r>
      <w:r>
        <w:rPr>
          <w:rFonts w:ascii="Arial" w:hAnsi="Arial" w:cs="Arial"/>
        </w:rPr>
        <w:t>à</w:t>
      </w:r>
      <w:r w:rsidRPr="00A73E95">
        <w:rPr>
          <w:rFonts w:ascii="Arial" w:hAnsi="Arial" w:cs="Arial"/>
        </w:rPr>
        <w:t xml:space="preserve"> abordagem fisioterapêutica específica para cada tipo de prótese na artroplastia de quadril cimentada e não cimentada, nenhum estudo científico foi encontrado.</w:t>
      </w:r>
    </w:p>
    <w:p w:rsidR="00AF48B2" w:rsidRPr="00A73E95" w:rsidRDefault="00AF48B2" w:rsidP="00AF48B2">
      <w:pPr>
        <w:spacing w:line="360" w:lineRule="auto"/>
        <w:ind w:firstLine="708"/>
        <w:jc w:val="both"/>
        <w:rPr>
          <w:rFonts w:ascii="Arial" w:hAnsi="Arial" w:cs="Arial"/>
        </w:rPr>
      </w:pPr>
      <w:r w:rsidRPr="00A73E95">
        <w:rPr>
          <w:rFonts w:ascii="Arial" w:hAnsi="Arial" w:cs="Arial"/>
        </w:rPr>
        <w:lastRenderedPageBreak/>
        <w:t>Devido à escassez da literatura científica especializada no assunto, sugere-se que mais estudos sejam realizados com o intuito de amplia</w:t>
      </w:r>
      <w:r>
        <w:rPr>
          <w:rFonts w:ascii="Arial" w:hAnsi="Arial" w:cs="Arial"/>
        </w:rPr>
        <w:t xml:space="preserve">r a abordagem fisioterapêutica </w:t>
      </w:r>
      <w:r w:rsidRPr="00A73E95">
        <w:rPr>
          <w:rFonts w:ascii="Arial" w:hAnsi="Arial" w:cs="Arial"/>
        </w:rPr>
        <w:t>na área de reabilitação proporcionando melhores resultados no PO de ATQ. Conclui-se que a reabilitação da ATQ através da cinesioterapia necessita de mais evidências científicas que comprovem a eficácia da aplicação desta técnica.</w:t>
      </w:r>
    </w:p>
    <w:p w:rsidR="00AF48B2" w:rsidRPr="00A73E95" w:rsidRDefault="00AF48B2" w:rsidP="00AF48B2">
      <w:pPr>
        <w:spacing w:line="360" w:lineRule="auto"/>
        <w:jc w:val="both"/>
        <w:rPr>
          <w:rFonts w:ascii="Arial" w:hAnsi="Arial" w:cs="Arial"/>
        </w:rPr>
      </w:pPr>
    </w:p>
    <w:p w:rsidR="00AF48B2" w:rsidRPr="00A73E95" w:rsidRDefault="00AF48B2" w:rsidP="00AF48B2">
      <w:pPr>
        <w:spacing w:line="360" w:lineRule="auto"/>
        <w:jc w:val="both"/>
        <w:rPr>
          <w:rFonts w:ascii="Arial" w:hAnsi="Arial" w:cs="Arial"/>
        </w:rPr>
      </w:pPr>
    </w:p>
    <w:p w:rsidR="00AF48B2" w:rsidRDefault="00AF48B2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p w:rsidR="00745743" w:rsidRPr="00745743" w:rsidRDefault="00745743" w:rsidP="00745743">
      <w:pPr>
        <w:spacing w:line="360" w:lineRule="auto"/>
        <w:jc w:val="center"/>
        <w:rPr>
          <w:rFonts w:ascii="Arial" w:hAnsi="Arial" w:cs="Arial"/>
          <w:b/>
        </w:rPr>
      </w:pPr>
    </w:p>
    <w:p w:rsidR="00745743" w:rsidRPr="00745743" w:rsidRDefault="00745743" w:rsidP="00745743">
      <w:pPr>
        <w:spacing w:line="360" w:lineRule="auto"/>
        <w:jc w:val="center"/>
        <w:rPr>
          <w:rFonts w:ascii="Arial" w:hAnsi="Arial" w:cs="Arial"/>
          <w:b/>
        </w:rPr>
      </w:pPr>
    </w:p>
    <w:p w:rsidR="00745743" w:rsidRPr="00F4110B" w:rsidRDefault="00745743" w:rsidP="00745743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F4110B">
        <w:rPr>
          <w:rFonts w:ascii="Arial" w:hAnsi="Arial" w:cs="Arial"/>
          <w:b/>
          <w:sz w:val="32"/>
          <w:szCs w:val="32"/>
          <w:lang w:val="en-US"/>
        </w:rPr>
        <w:lastRenderedPageBreak/>
        <w:t>REFERÊNCIAS</w:t>
      </w:r>
    </w:p>
    <w:p w:rsidR="00745743" w:rsidRPr="00F4110B" w:rsidRDefault="00745743" w:rsidP="0074574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lang w:val="en-US"/>
        </w:rPr>
      </w:pPr>
    </w:p>
    <w:p w:rsidR="00F4110B" w:rsidRPr="00E32B1B" w:rsidRDefault="00F4110B" w:rsidP="002B7E45">
      <w:pPr>
        <w:autoSpaceDE w:val="0"/>
        <w:autoSpaceDN w:val="0"/>
        <w:adjustRightInd w:val="0"/>
        <w:rPr>
          <w:rFonts w:ascii="Arial" w:hAnsi="Arial" w:cs="Arial"/>
          <w:color w:val="9BBB59"/>
        </w:rPr>
      </w:pPr>
    </w:p>
    <w:p w:rsidR="00F4110B" w:rsidRPr="00A6017D" w:rsidRDefault="00F4110B" w:rsidP="0074574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>ADOLPH, S. M. M.</w:t>
      </w:r>
      <w:r w:rsidRPr="00A6017D">
        <w:rPr>
          <w:rFonts w:ascii="Arial" w:hAnsi="Arial" w:cs="Arial"/>
          <w:b/>
        </w:rPr>
        <w:t xml:space="preserve"> </w:t>
      </w:r>
      <w:r w:rsidRPr="00A6017D">
        <w:rPr>
          <w:rFonts w:ascii="Arial" w:hAnsi="Arial" w:cs="Arial"/>
          <w:bCs/>
        </w:rPr>
        <w:t>Laser de baixa intensidade e artrite reumatóide.</w:t>
      </w:r>
      <w:r w:rsidRPr="00A6017D">
        <w:rPr>
          <w:rFonts w:ascii="Arial" w:hAnsi="Arial" w:cs="Arial"/>
          <w:b/>
          <w:bCs/>
        </w:rPr>
        <w:t xml:space="preserve"> </w:t>
      </w:r>
      <w:r w:rsidRPr="00A6017D">
        <w:rPr>
          <w:rFonts w:ascii="Arial" w:hAnsi="Arial" w:cs="Arial"/>
          <w:b/>
        </w:rPr>
        <w:t>Revista Fisioterapia em Evidência.</w:t>
      </w:r>
      <w:r w:rsidRPr="00A6017D">
        <w:rPr>
          <w:rFonts w:ascii="Arial" w:hAnsi="Arial" w:cs="Arial"/>
        </w:rPr>
        <w:t xml:space="preserve"> Paraná, v. 1, n. 1, p. 33-39, abr. 2010.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ALBUQUERQUE, H.; ALBUQUERQUE, P. C. V. C. Artroplastia total do quadril com prótese não cimentada. </w:t>
      </w:r>
      <w:r w:rsidRPr="00A6017D">
        <w:rPr>
          <w:rFonts w:ascii="Arial" w:hAnsi="Arial" w:cs="Arial"/>
          <w:b/>
          <w:bCs/>
        </w:rPr>
        <w:t>Revista Brasileira de Ortopedia</w:t>
      </w:r>
      <w:r w:rsidRPr="00A6017D">
        <w:rPr>
          <w:rFonts w:ascii="Arial" w:hAnsi="Arial" w:cs="Arial"/>
          <w:bCs/>
        </w:rPr>
        <w:t xml:space="preserve">. [S. L.], </w:t>
      </w:r>
      <w:r w:rsidRPr="00A6017D">
        <w:rPr>
          <w:rFonts w:ascii="Arial" w:hAnsi="Arial" w:cs="Arial"/>
        </w:rPr>
        <w:t>v. 28, n. 8, ago. 1993. Disponível em:  &lt;</w:t>
      </w:r>
      <w:hyperlink r:id="rId19" w:history="1">
        <w:r w:rsidRPr="00A6017D">
          <w:rPr>
            <w:rStyle w:val="Hyperlink"/>
            <w:rFonts w:ascii="Arial" w:hAnsi="Arial" w:cs="Arial"/>
            <w:color w:val="auto"/>
          </w:rPr>
          <w:t>http://bases.bireme.br/cgi-bin/wxislind.exe/iah/online/?IsisScript=iah/iah.xis&amp;src=google&amp;base=ADOLEC&amp;lang=p&amp;nextAction=lnk&amp;exprSearch=210941&amp;indexSearch=ID</w:t>
        </w:r>
      </w:hyperlink>
      <w:r w:rsidRPr="00A6017D">
        <w:rPr>
          <w:rFonts w:ascii="Arial" w:hAnsi="Arial" w:cs="Arial"/>
        </w:rPr>
        <w:t>&gt;. Acesso em: 22 set.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A6017D">
        <w:rPr>
          <w:rFonts w:ascii="Arial" w:hAnsi="Arial" w:cs="Arial"/>
        </w:rPr>
        <w:t xml:space="preserve">BATES, A.; HANSON, N. </w:t>
      </w:r>
      <w:r w:rsidRPr="00A6017D">
        <w:rPr>
          <w:rFonts w:ascii="Arial" w:hAnsi="Arial" w:cs="Arial"/>
          <w:b/>
        </w:rPr>
        <w:t>Exercícios aquáticos terapêuticos.</w:t>
      </w:r>
      <w:r w:rsidRPr="00A6017D">
        <w:rPr>
          <w:rFonts w:ascii="Arial" w:hAnsi="Arial" w:cs="Arial"/>
        </w:rPr>
        <w:t xml:space="preserve"> </w:t>
      </w:r>
      <w:r w:rsidRPr="00745743">
        <w:rPr>
          <w:rFonts w:ascii="Arial" w:hAnsi="Arial" w:cs="Arial"/>
          <w:lang w:val="en-US"/>
        </w:rPr>
        <w:t xml:space="preserve">1. ed. </w:t>
      </w:r>
      <w:smartTag w:uri="urn:schemas-microsoft-com:office:smarttags" w:element="City">
        <w:smartTag w:uri="urn:schemas-microsoft-com:office:smarttags" w:element="place">
          <w:r w:rsidRPr="00745743">
            <w:rPr>
              <w:rFonts w:ascii="Arial" w:hAnsi="Arial" w:cs="Arial"/>
              <w:lang w:val="en-US"/>
            </w:rPr>
            <w:t>São Paulo</w:t>
          </w:r>
        </w:smartTag>
      </w:smartTag>
      <w:r w:rsidRPr="00745743">
        <w:rPr>
          <w:rFonts w:ascii="Arial" w:hAnsi="Arial" w:cs="Arial"/>
          <w:lang w:val="en-US"/>
        </w:rPr>
        <w:t>: Manole, 1998.</w:t>
      </w: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  <w:lang w:val="en-US"/>
        </w:rPr>
        <w:t xml:space="preserve">BEBER, C. A.; CONVERY, F. R. Managemente of patients with total hip replacement. </w:t>
      </w:r>
      <w:r w:rsidRPr="00A6017D">
        <w:rPr>
          <w:rFonts w:ascii="Arial" w:hAnsi="Arial" w:cs="Arial"/>
          <w:b/>
        </w:rPr>
        <w:t>Phys Ther.</w:t>
      </w:r>
      <w:r w:rsidRPr="00A6017D">
        <w:rPr>
          <w:rFonts w:ascii="Arial" w:hAnsi="Arial" w:cs="Arial"/>
        </w:rPr>
        <w:t xml:space="preserve"> [S. L.], v. 52, n. 8, p. 823-828, 1972.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BONVICINE, C. </w:t>
      </w:r>
      <w:r w:rsidRPr="00A6017D">
        <w:rPr>
          <w:rFonts w:ascii="Arial" w:hAnsi="Arial" w:cs="Arial"/>
          <w:b/>
        </w:rPr>
        <w:t>Proposta de intervenção fisioterapêutica precoce em pacientes submetidos a artroplastia total de quadril.</w:t>
      </w:r>
      <w:r w:rsidRPr="00A6017D">
        <w:rPr>
          <w:rFonts w:ascii="Arial" w:hAnsi="Arial" w:cs="Arial"/>
        </w:rPr>
        <w:t xml:space="preserve"> 2006. 65 p. Dissertação (Mestrado em Ciências da Saúde) - Faculdade de Medicina de São José do Rio Preto – FAMERP, São José do Rio Preto. 2006.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BOSCHIN, L. C.; ANACLETO, O. L.; ALENCAR, P. G. C. Artroplastia total de quadril não-cimentada: avaliação radiográfica após seguimento mínimo de 10 anos de pós operatório. </w:t>
      </w:r>
      <w:r w:rsidRPr="00A6017D">
        <w:rPr>
          <w:rFonts w:ascii="Arial" w:hAnsi="Arial" w:cs="Arial"/>
          <w:b/>
        </w:rPr>
        <w:t>Rev Bras Ortop.</w:t>
      </w:r>
      <w:r w:rsidRPr="00A6017D">
        <w:rPr>
          <w:rFonts w:ascii="Arial" w:hAnsi="Arial" w:cs="Arial"/>
        </w:rPr>
        <w:t xml:space="preserve"> [S. L.], v. 38, n.10, p. 589-598, 2003. Disponível em: </w:t>
      </w:r>
      <w:hyperlink r:id="rId20" w:history="1">
        <w:r w:rsidRPr="00A6017D">
          <w:rPr>
            <w:rStyle w:val="Hyperlink"/>
            <w:rFonts w:ascii="Arial" w:hAnsi="Arial" w:cs="Arial"/>
            <w:color w:val="auto"/>
          </w:rPr>
          <w:t>http://bases.bireme.br/cgi-bin/wxislind.exe/iah/online/</w:t>
        </w:r>
      </w:hyperlink>
      <w:r w:rsidRPr="00A6017D">
        <w:rPr>
          <w:rFonts w:ascii="Arial" w:hAnsi="Arial" w:cs="Arial"/>
        </w:rPr>
        <w:t xml:space="preserve"> Acesso em: 1º de set. 2010.  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745743" w:rsidRDefault="00745743" w:rsidP="00745743">
      <w:pPr>
        <w:jc w:val="both"/>
        <w:rPr>
          <w:rFonts w:ascii="Arial" w:hAnsi="Arial" w:cs="Arial"/>
          <w:lang w:val="en-US"/>
        </w:rPr>
      </w:pPr>
      <w:r w:rsidRPr="00A6017D">
        <w:rPr>
          <w:rFonts w:ascii="Arial" w:hAnsi="Arial" w:cs="Arial"/>
        </w:rPr>
        <w:t xml:space="preserve">BRIMER, M. Artrolastia coxofemoral total. In: KAUFFMAN, T. L. </w:t>
      </w:r>
      <w:r w:rsidRPr="00A6017D">
        <w:rPr>
          <w:rFonts w:ascii="Arial" w:hAnsi="Arial" w:cs="Arial"/>
          <w:b/>
        </w:rPr>
        <w:t>Manual de reabilitação geriátrica.</w:t>
      </w:r>
      <w:r w:rsidRPr="00A6017D">
        <w:rPr>
          <w:rFonts w:ascii="Arial" w:hAnsi="Arial" w:cs="Arial"/>
        </w:rPr>
        <w:t xml:space="preserve"> </w:t>
      </w:r>
      <w:r w:rsidRPr="00745743">
        <w:rPr>
          <w:rFonts w:ascii="Arial" w:hAnsi="Arial" w:cs="Arial"/>
          <w:lang w:val="en-US"/>
        </w:rPr>
        <w:t xml:space="preserve">1. ed. </w:t>
      </w:r>
      <w:smartTag w:uri="urn:schemas-microsoft-com:office:smarttags" w:element="place">
        <w:smartTag w:uri="urn:schemas-microsoft-com:office:smarttags" w:element="City">
          <w:r w:rsidRPr="00745743">
            <w:rPr>
              <w:rFonts w:ascii="Arial" w:hAnsi="Arial" w:cs="Arial"/>
              <w:lang w:val="en-US"/>
            </w:rPr>
            <w:t>Rio de Janeiro</w:t>
          </w:r>
        </w:smartTag>
      </w:smartTag>
      <w:r w:rsidRPr="00745743">
        <w:rPr>
          <w:rFonts w:ascii="Arial" w:hAnsi="Arial" w:cs="Arial"/>
          <w:lang w:val="en-US"/>
        </w:rPr>
        <w:t xml:space="preserve">: Guanabara Koogan,1999. </w:t>
      </w:r>
    </w:p>
    <w:p w:rsidR="00745743" w:rsidRPr="00745743" w:rsidRDefault="00745743" w:rsidP="00745743">
      <w:pPr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jc w:val="both"/>
        <w:rPr>
          <w:rFonts w:ascii="Arial" w:hAnsi="Arial" w:cs="Arial"/>
          <w:lang w:val="en-US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smartTag w:uri="urn:schemas-microsoft-com:office:smarttags" w:element="place">
        <w:smartTag w:uri="urn:schemas-microsoft-com:office:smarttags" w:element="City">
          <w:r w:rsidRPr="00A6017D">
            <w:rPr>
              <w:rFonts w:ascii="Arial" w:hAnsi="Arial" w:cs="Arial"/>
              <w:lang w:val="en-US"/>
            </w:rPr>
            <w:t>BURTON</w:t>
          </w:r>
        </w:smartTag>
      </w:smartTag>
      <w:r w:rsidRPr="00A6017D">
        <w:rPr>
          <w:rFonts w:ascii="Arial" w:hAnsi="Arial" w:cs="Arial"/>
          <w:lang w:val="en-US"/>
        </w:rPr>
        <w:t>, D. S.; IMRIE, S. H. Total hip arthroplasty and postorative rehabilitation.</w:t>
      </w:r>
      <w:r w:rsidRPr="00A6017D">
        <w:rPr>
          <w:rFonts w:ascii="Arial" w:hAnsi="Arial" w:cs="Arial"/>
          <w:b/>
          <w:lang w:val="en-US"/>
        </w:rPr>
        <w:t xml:space="preserve"> Phys Ther.</w:t>
      </w:r>
      <w:r w:rsidRPr="00A6017D">
        <w:rPr>
          <w:rFonts w:ascii="Arial" w:hAnsi="Arial" w:cs="Arial"/>
          <w:lang w:val="en-US"/>
        </w:rPr>
        <w:t xml:space="preserve"> [S. L.], v. 53, n. 2, p. 132-140, 1973.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A6017D">
        <w:rPr>
          <w:rFonts w:ascii="Arial" w:hAnsi="Arial" w:cs="Arial"/>
          <w:lang w:val="en-US"/>
        </w:rPr>
        <w:t xml:space="preserve">CANALE, S. T. </w:t>
      </w:r>
      <w:r w:rsidRPr="00A6017D">
        <w:rPr>
          <w:rFonts w:ascii="Arial" w:hAnsi="Arial" w:cs="Arial"/>
          <w:b/>
          <w:lang w:val="en-US"/>
        </w:rPr>
        <w:t>Campbell’s operative orthopaedics.</w:t>
      </w:r>
      <w:r w:rsidRPr="00A6017D">
        <w:rPr>
          <w:rFonts w:ascii="Arial" w:hAnsi="Arial" w:cs="Arial"/>
          <w:lang w:val="en-US"/>
        </w:rPr>
        <w:t xml:space="preserve"> </w:t>
      </w:r>
      <w:r w:rsidRPr="00745743">
        <w:rPr>
          <w:rFonts w:ascii="Arial" w:hAnsi="Arial" w:cs="Arial"/>
          <w:lang w:val="en-US"/>
        </w:rPr>
        <w:t xml:space="preserve">10. ed. </w:t>
      </w:r>
      <w:smartTag w:uri="urn:schemas-microsoft-com:office:smarttags" w:element="City">
        <w:smartTag w:uri="urn:schemas-microsoft-com:office:smarttags" w:element="place">
          <w:r w:rsidRPr="00745743">
            <w:rPr>
              <w:rFonts w:ascii="Arial" w:hAnsi="Arial" w:cs="Arial"/>
              <w:lang w:val="en-US"/>
            </w:rPr>
            <w:t>St. Louis</w:t>
          </w:r>
        </w:smartTag>
      </w:smartTag>
      <w:r w:rsidRPr="00745743">
        <w:rPr>
          <w:rFonts w:ascii="Arial" w:hAnsi="Arial" w:cs="Arial"/>
          <w:lang w:val="en-US"/>
        </w:rPr>
        <w:t>: Mosby, 2003.</w:t>
      </w: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A6017D">
        <w:rPr>
          <w:rFonts w:ascii="Arial" w:hAnsi="Arial" w:cs="Arial"/>
          <w:lang w:val="en-US"/>
        </w:rPr>
        <w:t xml:space="preserve">CHARNLEY, S. </w:t>
      </w:r>
      <w:r w:rsidRPr="00A6017D">
        <w:rPr>
          <w:rFonts w:ascii="Arial" w:hAnsi="Arial" w:cs="Arial"/>
          <w:b/>
          <w:lang w:val="en-US"/>
        </w:rPr>
        <w:t>Postoperative care in low friction arthoplasty of the hip.</w:t>
      </w:r>
      <w:r w:rsidRPr="00A6017D">
        <w:rPr>
          <w:rFonts w:ascii="Arial" w:hAnsi="Arial" w:cs="Arial"/>
          <w:lang w:val="en-US"/>
        </w:rPr>
        <w:t xml:space="preserve"> </w:t>
      </w:r>
      <w:r w:rsidRPr="00745743">
        <w:rPr>
          <w:rFonts w:ascii="Arial" w:hAnsi="Arial" w:cs="Arial"/>
          <w:lang w:val="en-US"/>
        </w:rPr>
        <w:t>Theory and practice. New York: Springer – Verlag, 1979.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8079AB">
        <w:rPr>
          <w:rFonts w:ascii="Arial" w:hAnsi="Arial" w:cs="Arial"/>
        </w:rPr>
        <w:lastRenderedPageBreak/>
        <w:t xml:space="preserve">CHIARELLO, B.; DRIUSSO, P. </w:t>
      </w:r>
      <w:r w:rsidRPr="008079AB">
        <w:rPr>
          <w:rFonts w:ascii="Arial" w:hAnsi="Arial" w:cs="Arial"/>
          <w:b/>
        </w:rPr>
        <w:t xml:space="preserve">Fisioterapia Gerontológica. </w:t>
      </w:r>
      <w:r w:rsidRPr="00A6017D">
        <w:rPr>
          <w:rFonts w:ascii="Arial" w:hAnsi="Arial" w:cs="Arial"/>
        </w:rPr>
        <w:t>1. ed.</w:t>
      </w:r>
      <w:r w:rsidRPr="00A6017D">
        <w:rPr>
          <w:rFonts w:ascii="Arial" w:hAnsi="Arial" w:cs="Arial"/>
          <w:b/>
        </w:rPr>
        <w:t xml:space="preserve"> </w:t>
      </w:r>
      <w:r w:rsidRPr="00A6017D">
        <w:rPr>
          <w:rFonts w:ascii="Arial" w:hAnsi="Arial" w:cs="Arial"/>
        </w:rPr>
        <w:t xml:space="preserve">Barueri: Manole, 2007. 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CRENSHAW, A. H. </w:t>
      </w:r>
      <w:r w:rsidRPr="00A6017D">
        <w:rPr>
          <w:rFonts w:ascii="Arial" w:hAnsi="Arial" w:cs="Arial"/>
          <w:b/>
        </w:rPr>
        <w:t>Cirurgia ortopédica de Campbell.</w:t>
      </w:r>
      <w:r w:rsidRPr="00A6017D">
        <w:rPr>
          <w:rFonts w:ascii="Arial" w:hAnsi="Arial" w:cs="Arial"/>
        </w:rPr>
        <w:t xml:space="preserve"> 8. ed. São Paulo: Manole, 1997. </w:t>
      </w:r>
    </w:p>
    <w:p w:rsidR="00C7104D" w:rsidRDefault="00C7104D" w:rsidP="00745743">
      <w:pPr>
        <w:jc w:val="both"/>
        <w:rPr>
          <w:rFonts w:ascii="Arial" w:hAnsi="Arial" w:cs="Arial"/>
        </w:rPr>
      </w:pPr>
    </w:p>
    <w:p w:rsidR="00C7104D" w:rsidRDefault="00C7104D" w:rsidP="00745743">
      <w:pPr>
        <w:jc w:val="both"/>
        <w:rPr>
          <w:rFonts w:ascii="Arial" w:hAnsi="Arial" w:cs="Arial"/>
        </w:rPr>
      </w:pPr>
    </w:p>
    <w:p w:rsidR="00C7104D" w:rsidRPr="00C7104D" w:rsidRDefault="00C7104D" w:rsidP="00C7104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104D">
        <w:rPr>
          <w:rFonts w:ascii="Arial" w:hAnsi="Arial" w:cs="Arial"/>
          <w:lang w:val="en-US"/>
        </w:rPr>
        <w:t>DANIEL J, PYNSENT PB, MCMINN DJW. Metal-on-met</w:t>
      </w:r>
      <w:r>
        <w:rPr>
          <w:rFonts w:ascii="Arial" w:hAnsi="Arial" w:cs="Arial"/>
          <w:lang w:val="en-US"/>
        </w:rPr>
        <w:t xml:space="preserve">al resurfacing of the hip in </w:t>
      </w:r>
      <w:r w:rsidRPr="00C7104D">
        <w:rPr>
          <w:rFonts w:ascii="Arial" w:hAnsi="Arial" w:cs="Arial"/>
          <w:lang w:val="en-US"/>
        </w:rPr>
        <w:t>patients under the age of 55 years with osteoart</w:t>
      </w:r>
      <w:r>
        <w:rPr>
          <w:rFonts w:ascii="Arial" w:hAnsi="Arial" w:cs="Arial"/>
          <w:lang w:val="en-US"/>
        </w:rPr>
        <w:t xml:space="preserve">hritis. </w:t>
      </w:r>
      <w:r w:rsidRPr="00C7104D">
        <w:rPr>
          <w:rFonts w:ascii="Arial" w:hAnsi="Arial" w:cs="Arial"/>
        </w:rPr>
        <w:t>J Bone Joint Surg [Br]. 2004;86(2):177-84.</w:t>
      </w:r>
    </w:p>
    <w:p w:rsidR="00C7104D" w:rsidRPr="00C7104D" w:rsidRDefault="00C7104D" w:rsidP="00C7104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A6017D">
        <w:rPr>
          <w:rFonts w:ascii="Arial" w:hAnsi="Arial" w:cs="Arial"/>
        </w:rPr>
        <w:t xml:space="preserve">DRAKE, R. L.; VOGL, W.; MITCHELL, A. W. M. </w:t>
      </w:r>
      <w:r w:rsidRPr="00A6017D">
        <w:rPr>
          <w:rFonts w:ascii="Arial" w:hAnsi="Arial" w:cs="Arial"/>
          <w:b/>
          <w:bCs/>
        </w:rPr>
        <w:t xml:space="preserve">Gray’s: </w:t>
      </w:r>
      <w:r w:rsidRPr="00A6017D">
        <w:rPr>
          <w:rFonts w:ascii="Arial" w:hAnsi="Arial" w:cs="Arial"/>
          <w:bCs/>
        </w:rPr>
        <w:t xml:space="preserve">Anatomia para estudantes. </w:t>
      </w:r>
      <w:r w:rsidRPr="00A6017D">
        <w:rPr>
          <w:rFonts w:ascii="Arial" w:hAnsi="Arial" w:cs="Arial"/>
        </w:rPr>
        <w:t>1. ed. São Paulo: Elsevier Brasil, 2005.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DANGELO, J. G.; FATTINI, C. A. </w:t>
      </w:r>
      <w:r w:rsidRPr="00A6017D">
        <w:rPr>
          <w:rFonts w:ascii="Arial" w:hAnsi="Arial" w:cs="Arial"/>
          <w:b/>
        </w:rPr>
        <w:t xml:space="preserve">Anatomia básica dos sistemas orgânicos. </w:t>
      </w:r>
      <w:r w:rsidRPr="00A6017D">
        <w:rPr>
          <w:rFonts w:ascii="Arial" w:hAnsi="Arial" w:cs="Arial"/>
        </w:rPr>
        <w:t>2. ed.</w:t>
      </w:r>
      <w:r w:rsidRPr="00A6017D">
        <w:rPr>
          <w:rFonts w:ascii="Arial" w:hAnsi="Arial" w:cs="Arial"/>
          <w:b/>
        </w:rPr>
        <w:t xml:space="preserve"> </w:t>
      </w:r>
      <w:r w:rsidRPr="00A6017D">
        <w:rPr>
          <w:rFonts w:ascii="Arial" w:hAnsi="Arial" w:cs="Arial"/>
        </w:rPr>
        <w:t>Rio de Janeiro:</w:t>
      </w:r>
      <w:r w:rsidRPr="00A6017D">
        <w:rPr>
          <w:rFonts w:ascii="Arial" w:hAnsi="Arial" w:cs="Arial"/>
          <w:b/>
        </w:rPr>
        <w:t xml:space="preserve"> </w:t>
      </w:r>
      <w:r w:rsidRPr="00A6017D">
        <w:rPr>
          <w:rFonts w:ascii="Arial" w:hAnsi="Arial" w:cs="Arial"/>
        </w:rPr>
        <w:t>Atheneu, 2002.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________.  </w:t>
      </w:r>
      <w:r w:rsidRPr="00A6017D">
        <w:rPr>
          <w:rFonts w:ascii="Arial" w:hAnsi="Arial" w:cs="Arial"/>
          <w:b/>
          <w:bCs/>
        </w:rPr>
        <w:t xml:space="preserve">Anatomia humana: </w:t>
      </w:r>
      <w:r w:rsidRPr="00A6017D">
        <w:rPr>
          <w:rFonts w:ascii="Arial" w:hAnsi="Arial" w:cs="Arial"/>
          <w:bCs/>
        </w:rPr>
        <w:t xml:space="preserve">sistêmica e segmentar. </w:t>
      </w:r>
      <w:r w:rsidRPr="00A6017D">
        <w:rPr>
          <w:rFonts w:ascii="Arial" w:hAnsi="Arial" w:cs="Arial"/>
        </w:rPr>
        <w:t xml:space="preserve">2. ed. Rio de Janeiro: Atheneu, 2000. 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DELISA, J. A. </w:t>
      </w:r>
      <w:r w:rsidRPr="00A6017D">
        <w:rPr>
          <w:rFonts w:ascii="Arial" w:hAnsi="Arial" w:cs="Arial"/>
          <w:b/>
        </w:rPr>
        <w:t xml:space="preserve">Medicina de reabilitação: </w:t>
      </w:r>
      <w:r w:rsidRPr="00A6017D">
        <w:rPr>
          <w:rFonts w:ascii="Arial" w:hAnsi="Arial" w:cs="Arial"/>
        </w:rPr>
        <w:t xml:space="preserve">princípios e práticas. 3. ed. São Paulo: Manole, 2001.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ERCOLE, F. F.; CHIANCA, T. C. M. Infecção de sítio cirúrgico em pacientes submetidos a artroplastias de quadril. </w:t>
      </w:r>
      <w:r w:rsidRPr="00A6017D">
        <w:rPr>
          <w:rFonts w:ascii="Arial" w:hAnsi="Arial" w:cs="Arial"/>
          <w:b/>
          <w:bCs/>
        </w:rPr>
        <w:t>Revista Latino Americana de Enfermagem</w:t>
      </w:r>
      <w:r w:rsidRPr="00A6017D">
        <w:rPr>
          <w:rFonts w:ascii="Arial" w:hAnsi="Arial" w:cs="Arial"/>
        </w:rPr>
        <w:t>. [S. L.], v. 10, n. 2, P. 157-165, mar./abr. 2002. Disponível em: &lt;</w:t>
      </w:r>
      <w:hyperlink r:id="rId21" w:history="1">
        <w:r w:rsidRPr="00A6017D">
          <w:rPr>
            <w:rStyle w:val="Hyperlink"/>
            <w:rFonts w:ascii="Arial" w:hAnsi="Arial" w:cs="Arial"/>
            <w:color w:val="auto"/>
          </w:rPr>
          <w:t>http://www.scielo.br/scielo.php?pid=S010411692002000200006&amp;script=sci_abstract&amp;tlng=pt</w:t>
        </w:r>
      </w:hyperlink>
      <w:r w:rsidRPr="00A6017D">
        <w:rPr>
          <w:rFonts w:ascii="Arial" w:hAnsi="Arial" w:cs="Arial"/>
        </w:rPr>
        <w:t>&gt;. Acesso em: 28 set.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FELÍCIO, L. R.; BARROS, A. R. S. B.; VOLPON, J. B. Abordagem fisioterapêutica em crianças com doença de Legg-Calvé-Perthes submetidas à instalação do artrodistrator: estudo de caso. </w:t>
      </w:r>
      <w:r w:rsidRPr="00A6017D">
        <w:rPr>
          <w:rFonts w:ascii="Arial" w:hAnsi="Arial" w:cs="Arial"/>
          <w:b/>
        </w:rPr>
        <w:t>Fisioterapia e Pesquisa</w:t>
      </w:r>
      <w:r w:rsidRPr="00A6017D">
        <w:rPr>
          <w:rFonts w:ascii="Arial" w:hAnsi="Arial" w:cs="Arial"/>
        </w:rPr>
        <w:t>. [S. L.], v. 11, n. 1, p. 37-42, jan./abr.2005. Disponível em: &lt;</w:t>
      </w:r>
      <w:hyperlink r:id="rId22" w:history="1">
        <w:r w:rsidRPr="00A6017D">
          <w:rPr>
            <w:rStyle w:val="Hyperlink"/>
            <w:rFonts w:ascii="Arial" w:hAnsi="Arial" w:cs="Arial"/>
            <w:color w:val="auto"/>
          </w:rPr>
          <w:t>http://www.crefito3.com.br/revista/usp/01_04/Pages%20from%20pg01_60-37a42.pdf</w:t>
        </w:r>
      </w:hyperlink>
      <w:r w:rsidRPr="00A6017D">
        <w:rPr>
          <w:rFonts w:ascii="Arial" w:hAnsi="Arial" w:cs="Arial"/>
        </w:rPr>
        <w:t>&gt;. Acesso em: 20 set.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A6017D">
        <w:rPr>
          <w:rFonts w:ascii="Arial" w:hAnsi="Arial" w:cs="Arial"/>
        </w:rPr>
        <w:t xml:space="preserve">FIELD, D.; PALASTANGA, N.; SOAMES, R. </w:t>
      </w:r>
      <w:r w:rsidRPr="00A6017D">
        <w:rPr>
          <w:rFonts w:ascii="Arial" w:hAnsi="Arial" w:cs="Arial"/>
          <w:b/>
        </w:rPr>
        <w:t>A</w:t>
      </w:r>
      <w:r w:rsidRPr="00A6017D">
        <w:rPr>
          <w:rFonts w:ascii="Arial" w:hAnsi="Arial" w:cs="Arial"/>
          <w:b/>
          <w:bCs/>
        </w:rPr>
        <w:t xml:space="preserve">natomia e movimento humano: </w:t>
      </w:r>
      <w:r w:rsidRPr="00A6017D">
        <w:rPr>
          <w:rFonts w:ascii="Arial" w:hAnsi="Arial" w:cs="Arial"/>
          <w:bCs/>
        </w:rPr>
        <w:t>estrutura e função</w:t>
      </w:r>
      <w:r w:rsidRPr="00A6017D">
        <w:rPr>
          <w:rFonts w:ascii="Arial" w:hAnsi="Arial" w:cs="Arial"/>
        </w:rPr>
        <w:t xml:space="preserve">.  3. ed. São Paulo: Manole, 2000.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FRANCO FILHO, N. et al. Dor na coxa pós-artroplastia total de substituição do quadril não cimentada tipo PCA. </w:t>
      </w:r>
      <w:r w:rsidRPr="00A6017D">
        <w:rPr>
          <w:rFonts w:ascii="Arial" w:hAnsi="Arial" w:cs="Arial"/>
          <w:b/>
        </w:rPr>
        <w:t>Revista Brasileira de Ortopedia</w:t>
      </w:r>
      <w:r w:rsidRPr="00A6017D">
        <w:rPr>
          <w:rFonts w:ascii="Arial" w:hAnsi="Arial" w:cs="Arial"/>
        </w:rPr>
        <w:t xml:space="preserve">. [S. L.], v. 30, n. </w:t>
      </w:r>
      <w:r w:rsidRPr="00A6017D">
        <w:rPr>
          <w:rFonts w:ascii="Arial" w:hAnsi="Arial" w:cs="Arial"/>
        </w:rPr>
        <w:lastRenderedPageBreak/>
        <w:t>7, p. 473-480, jul. 1995. Disponível em: &lt;</w:t>
      </w:r>
      <w:hyperlink r:id="rId23" w:history="1">
        <w:r w:rsidRPr="00A6017D">
          <w:rPr>
            <w:rStyle w:val="Hyperlink"/>
            <w:rFonts w:ascii="Arial" w:hAnsi="Arial" w:cs="Arial"/>
            <w:color w:val="auto"/>
          </w:rPr>
          <w:t>http://bases.bireme.br/cgi-bin/wxislind.exe/iah/online/?IsisScript=iah/iah.xis&amp;src=google&amp;base=LILACS&amp;lang=p&amp;nextAction=lnk&amp;exprSearch=161119&amp;indexSearch=ID</w:t>
        </w:r>
      </w:hyperlink>
      <w:r w:rsidRPr="00A6017D">
        <w:rPr>
          <w:rFonts w:ascii="Arial" w:hAnsi="Arial" w:cs="Arial"/>
        </w:rPr>
        <w:t>&gt;. Acesso em: 20 set. 2010.</w:t>
      </w:r>
    </w:p>
    <w:p w:rsidR="00745743" w:rsidRDefault="00745743" w:rsidP="00CA10D9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 </w:t>
      </w:r>
    </w:p>
    <w:p w:rsidR="00CA10D9" w:rsidRPr="00A6017D" w:rsidRDefault="00CA10D9" w:rsidP="00CA10D9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FREITAS, E. et al. Artroplastia total do quadril com prótese cimentada de Charnley: avaliaçäo clínico-radiológica com seguimento mínimo de dez anos no HTO. </w:t>
      </w:r>
      <w:r w:rsidRPr="00A6017D">
        <w:rPr>
          <w:rFonts w:ascii="Arial" w:hAnsi="Arial" w:cs="Arial"/>
          <w:b/>
        </w:rPr>
        <w:t>Revista Brasileira de Ortopedia</w:t>
      </w:r>
      <w:r w:rsidRPr="00A6017D">
        <w:rPr>
          <w:rFonts w:ascii="Arial" w:hAnsi="Arial" w:cs="Arial"/>
        </w:rPr>
        <w:t>. [S. L.], v. 32, n. 10, p. 767-770, out. 1997. Disponível em: &lt;</w:t>
      </w:r>
      <w:hyperlink r:id="rId24" w:history="1">
        <w:r w:rsidRPr="00A6017D">
          <w:rPr>
            <w:rStyle w:val="Hyperlink"/>
            <w:rFonts w:ascii="Arial" w:hAnsi="Arial" w:cs="Arial"/>
            <w:color w:val="auto"/>
          </w:rPr>
          <w:t>http://www.rbo.org.br/materia.asp?mt=305&amp;idIdioma=1</w:t>
        </w:r>
      </w:hyperlink>
      <w:r w:rsidRPr="00A6017D">
        <w:rPr>
          <w:rFonts w:ascii="Arial" w:hAnsi="Arial" w:cs="Arial"/>
        </w:rPr>
        <w:t>&gt;. Acesso em: 22 set.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GARDINER, M. D. </w:t>
      </w:r>
      <w:r w:rsidRPr="00A6017D">
        <w:rPr>
          <w:rFonts w:ascii="Arial" w:hAnsi="Arial" w:cs="Arial"/>
          <w:b/>
        </w:rPr>
        <w:t>Manual de terapia por exercícios.</w:t>
      </w:r>
      <w:r w:rsidRPr="00A6017D">
        <w:rPr>
          <w:rFonts w:ascii="Arial" w:hAnsi="Arial" w:cs="Arial"/>
        </w:rPr>
        <w:t xml:space="preserve"> São Paulo: Santos; 1995.</w:t>
      </w: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45743">
        <w:rPr>
          <w:rFonts w:ascii="Arial" w:hAnsi="Arial" w:cs="Arial"/>
        </w:rPr>
        <w:t xml:space="preserve">GENÊT, F. et al. </w:t>
      </w:r>
      <w:r w:rsidRPr="00A6017D">
        <w:rPr>
          <w:rFonts w:ascii="Arial" w:hAnsi="Arial" w:cs="Arial"/>
          <w:lang w:val="en-US"/>
        </w:rPr>
        <w:t xml:space="preserve">The benefits of ambulatory physiotherapy for patients able to leave the surgery department directly for home just after total hip replacement. </w:t>
      </w:r>
      <w:r w:rsidRPr="00A6017D">
        <w:rPr>
          <w:rFonts w:ascii="Arial" w:hAnsi="Arial" w:cs="Arial"/>
          <w:b/>
        </w:rPr>
        <w:t>Ann Readapt Med Phys.</w:t>
      </w:r>
      <w:r w:rsidRPr="00A6017D">
        <w:rPr>
          <w:rFonts w:ascii="Arial" w:hAnsi="Arial" w:cs="Arial"/>
        </w:rPr>
        <w:t xml:space="preserve"> [S. L.], v. 50, n. 9, p. 776-782, 2007.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GRASSI, M.; BIAZUS, J. F. Análise do comportamento cinemático da marcha de um indivíduo submetido a artroplastia total de quadril. </w:t>
      </w:r>
      <w:r w:rsidRPr="00A6017D">
        <w:rPr>
          <w:rFonts w:ascii="Arial" w:hAnsi="Arial" w:cs="Arial"/>
          <w:b/>
        </w:rPr>
        <w:t>Fisioter Bras.</w:t>
      </w:r>
      <w:r w:rsidRPr="00A6017D">
        <w:rPr>
          <w:rFonts w:ascii="Arial" w:hAnsi="Arial" w:cs="Arial"/>
        </w:rPr>
        <w:t xml:space="preserve"> [S. L.], v. 6, n. 3, p. 226-229, 2005.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GREVE, J. M. D.; AMATUZZI, M. M. </w:t>
      </w:r>
      <w:r w:rsidRPr="00A6017D">
        <w:rPr>
          <w:rFonts w:ascii="Arial" w:hAnsi="Arial" w:cs="Arial"/>
          <w:b/>
        </w:rPr>
        <w:t>Medicina de reabilitação aplicada à ortopedia e traumatologia.</w:t>
      </w:r>
      <w:r w:rsidRPr="00A6017D">
        <w:rPr>
          <w:rFonts w:ascii="Arial" w:hAnsi="Arial" w:cs="Arial"/>
        </w:rPr>
        <w:t xml:space="preserve"> São Paulo: Roca, 1999.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GUARNIERO, R. et al. Classificação e tratamento fisioterapêutico da doença de Legg-Calvé-Perthes: uma revisão. </w:t>
      </w:r>
      <w:r w:rsidRPr="00A6017D">
        <w:rPr>
          <w:rFonts w:ascii="Arial" w:hAnsi="Arial" w:cs="Arial"/>
          <w:b/>
        </w:rPr>
        <w:t>Fisioterapia e Pesquisa.</w:t>
      </w:r>
      <w:r w:rsidRPr="00A6017D">
        <w:rPr>
          <w:rFonts w:ascii="Arial" w:hAnsi="Arial" w:cs="Arial"/>
        </w:rPr>
        <w:t xml:space="preserve"> [S. L.], v. 12, n. 2, p. 51-57, 2005. Disponível em: &lt;</w:t>
      </w:r>
      <w:hyperlink r:id="rId25" w:history="1">
        <w:r w:rsidRPr="00A6017D">
          <w:rPr>
            <w:rStyle w:val="Hyperlink"/>
            <w:rFonts w:ascii="Arial" w:hAnsi="Arial" w:cs="Arial"/>
            <w:color w:val="auto"/>
          </w:rPr>
          <w:t>http://www.crefito3.com.br/revista/usp/05_05_08/pdf/51_57_legg_calve.pdf</w:t>
        </w:r>
      </w:hyperlink>
      <w:r w:rsidRPr="00A6017D">
        <w:rPr>
          <w:rFonts w:ascii="Arial" w:hAnsi="Arial" w:cs="Arial"/>
        </w:rPr>
        <w:t>&gt;. Acesso em: 20 set. 2010.</w:t>
      </w:r>
    </w:p>
    <w:p w:rsidR="00745743" w:rsidRPr="00A6017D" w:rsidRDefault="00745743" w:rsidP="00745743">
      <w:pPr>
        <w:jc w:val="both"/>
        <w:rPr>
          <w:rFonts w:ascii="Arial" w:hAnsi="Arial" w:cs="Arial"/>
          <w:bCs/>
          <w:kern w:val="1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HALL, S. J. </w:t>
      </w:r>
      <w:r w:rsidRPr="00A6017D">
        <w:rPr>
          <w:rFonts w:ascii="Arial" w:hAnsi="Arial" w:cs="Arial"/>
          <w:b/>
        </w:rPr>
        <w:t>Biomecânica básica</w:t>
      </w:r>
      <w:r w:rsidRPr="00A6017D">
        <w:rPr>
          <w:rFonts w:ascii="Arial" w:hAnsi="Arial" w:cs="Arial"/>
        </w:rPr>
        <w:t xml:space="preserve">.   5. ed.  São Paulo: Manole, 2009. 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HALL, C. M.; BRODY, L. T. </w:t>
      </w:r>
      <w:r w:rsidRPr="00A6017D">
        <w:rPr>
          <w:rFonts w:ascii="Arial" w:hAnsi="Arial" w:cs="Arial"/>
          <w:b/>
        </w:rPr>
        <w:t>Exercício terapêutico:</w:t>
      </w:r>
      <w:r w:rsidRPr="00A6017D">
        <w:rPr>
          <w:rFonts w:ascii="Arial" w:hAnsi="Arial" w:cs="Arial"/>
        </w:rPr>
        <w:t xml:space="preserve"> na busca da função. Rio de Janeiro: Guanabara Koogan, 2001.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HAMILL, J.; KNUTZEN, K. M. </w:t>
      </w:r>
      <w:r w:rsidRPr="00A6017D">
        <w:rPr>
          <w:rFonts w:ascii="Arial" w:hAnsi="Arial" w:cs="Arial"/>
          <w:b/>
        </w:rPr>
        <w:t>Bases biomecânicas do movimento humano</w:t>
      </w:r>
      <w:r w:rsidRPr="00A6017D">
        <w:rPr>
          <w:rFonts w:ascii="Arial" w:hAnsi="Arial" w:cs="Arial"/>
        </w:rPr>
        <w:t>. 2. ed. São Paulo: Manole, 2007.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745743" w:rsidRDefault="00745743" w:rsidP="00745743">
      <w:pPr>
        <w:jc w:val="both"/>
        <w:rPr>
          <w:rFonts w:ascii="Arial" w:hAnsi="Arial" w:cs="Arial"/>
          <w:bCs/>
          <w:kern w:val="1"/>
          <w:lang w:val="en-US"/>
        </w:rPr>
      </w:pPr>
      <w:r w:rsidRPr="00A6017D">
        <w:rPr>
          <w:rFonts w:ascii="Arial" w:hAnsi="Arial" w:cs="Arial"/>
        </w:rPr>
        <w:t xml:space="preserve">HEBERT, S. et al. </w:t>
      </w:r>
      <w:r w:rsidRPr="00A6017D">
        <w:rPr>
          <w:rFonts w:ascii="Arial" w:hAnsi="Arial" w:cs="Arial"/>
          <w:b/>
        </w:rPr>
        <w:t xml:space="preserve">Ortopedia e traumatologia: </w:t>
      </w:r>
      <w:r w:rsidRPr="00A6017D">
        <w:rPr>
          <w:rFonts w:ascii="Arial" w:hAnsi="Arial" w:cs="Arial"/>
        </w:rPr>
        <w:t xml:space="preserve">princípios e prática. </w:t>
      </w:r>
      <w:r w:rsidRPr="00745743">
        <w:rPr>
          <w:rFonts w:ascii="Arial" w:hAnsi="Arial" w:cs="Arial"/>
          <w:lang w:val="en-US"/>
        </w:rPr>
        <w:t xml:space="preserve">3 ed. </w:t>
      </w:r>
      <w:smartTag w:uri="urn:schemas-microsoft-com:office:smarttags" w:element="City">
        <w:smartTag w:uri="urn:schemas-microsoft-com:office:smarttags" w:element="place">
          <w:r w:rsidRPr="00745743">
            <w:rPr>
              <w:rFonts w:ascii="Arial" w:hAnsi="Arial" w:cs="Arial"/>
              <w:lang w:val="en-US"/>
            </w:rPr>
            <w:t>Porto Alegre</w:t>
          </w:r>
        </w:smartTag>
      </w:smartTag>
      <w:r w:rsidRPr="00745743">
        <w:rPr>
          <w:rFonts w:ascii="Arial" w:hAnsi="Arial" w:cs="Arial"/>
          <w:lang w:val="en-US"/>
        </w:rPr>
        <w:t xml:space="preserve">: Artmed, 2003. </w:t>
      </w:r>
    </w:p>
    <w:p w:rsidR="00745743" w:rsidRPr="00745743" w:rsidRDefault="00745743" w:rsidP="00745743">
      <w:pPr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745743">
        <w:rPr>
          <w:rFonts w:ascii="Arial" w:hAnsi="Arial" w:cs="Arial"/>
          <w:lang w:val="en-US"/>
        </w:rPr>
        <w:lastRenderedPageBreak/>
        <w:t xml:space="preserve">HENRY GRAY; F. R. S. </w:t>
      </w:r>
      <w:r w:rsidRPr="00745743">
        <w:rPr>
          <w:rFonts w:ascii="Arial" w:hAnsi="Arial" w:cs="Arial"/>
          <w:b/>
          <w:lang w:val="en-US"/>
        </w:rPr>
        <w:t xml:space="preserve">Anatomia. </w:t>
      </w:r>
      <w:r w:rsidRPr="00745743">
        <w:rPr>
          <w:rFonts w:ascii="Arial" w:hAnsi="Arial" w:cs="Arial"/>
          <w:lang w:val="en-US"/>
        </w:rPr>
        <w:t xml:space="preserve">Ed. Charles Mayo Goss. 29. ed. </w:t>
      </w:r>
      <w:smartTag w:uri="urn:schemas-microsoft-com:office:smarttags" w:element="City">
        <w:smartTag w:uri="urn:schemas-microsoft-com:office:smarttags" w:element="place">
          <w:r w:rsidRPr="00A6017D">
            <w:rPr>
              <w:rFonts w:ascii="Arial" w:hAnsi="Arial" w:cs="Arial"/>
            </w:rPr>
            <w:t>Rio de Janeiro</w:t>
          </w:r>
        </w:smartTag>
      </w:smartTag>
      <w:r w:rsidRPr="00A6017D">
        <w:rPr>
          <w:rFonts w:ascii="Arial" w:hAnsi="Arial" w:cs="Arial"/>
        </w:rPr>
        <w:t xml:space="preserve">: Guanabara Koogan, 1988.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JACOB, S. W.; FRANCONE, C. A.; LOSSOW, W. J. </w:t>
      </w:r>
      <w:r w:rsidRPr="00A6017D">
        <w:rPr>
          <w:rFonts w:ascii="Arial" w:hAnsi="Arial" w:cs="Arial"/>
          <w:b/>
          <w:bCs/>
        </w:rPr>
        <w:t>Anatomia e fisiologia humana</w:t>
      </w:r>
      <w:r w:rsidRPr="00A6017D">
        <w:rPr>
          <w:rFonts w:ascii="Arial" w:hAnsi="Arial" w:cs="Arial"/>
          <w:bCs/>
        </w:rPr>
        <w:t xml:space="preserve">. </w:t>
      </w:r>
      <w:r w:rsidRPr="00A6017D">
        <w:rPr>
          <w:rFonts w:ascii="Arial" w:hAnsi="Arial" w:cs="Arial"/>
        </w:rPr>
        <w:t>5. ed. Rio de Janeiro: Guanabara Koogan, 1990.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45743">
        <w:rPr>
          <w:rFonts w:ascii="Arial" w:hAnsi="Arial" w:cs="Arial"/>
        </w:rPr>
        <w:t xml:space="preserve">KANAN, P. S. et al. </w:t>
      </w:r>
      <w:r w:rsidRPr="00A6017D">
        <w:rPr>
          <w:rFonts w:ascii="Arial" w:hAnsi="Arial" w:cs="Arial"/>
        </w:rPr>
        <w:t xml:space="preserve">Estudo comparativo entre rivaroxaban e enoxaparina na profilaxia de tromboembolismo venoso profundo em pacientes submetidos à artroplastia total do quadril. </w:t>
      </w:r>
      <w:r w:rsidRPr="00A6017D">
        <w:rPr>
          <w:rFonts w:ascii="Arial" w:hAnsi="Arial" w:cs="Arial"/>
          <w:b/>
        </w:rPr>
        <w:t>Revista Brasileira de Ortopedia</w:t>
      </w:r>
      <w:r w:rsidRPr="00A6017D">
        <w:rPr>
          <w:rFonts w:ascii="Arial" w:hAnsi="Arial" w:cs="Arial"/>
        </w:rPr>
        <w:t>, [S. L.], v. 43, n. 8, p. 319-328, ago. 2008. Disponível em: &lt;</w:t>
      </w:r>
      <w:hyperlink r:id="rId26" w:history="1">
        <w:r w:rsidRPr="00A6017D">
          <w:rPr>
            <w:rStyle w:val="Hyperlink"/>
            <w:rFonts w:ascii="Arial" w:hAnsi="Arial" w:cs="Arial"/>
            <w:color w:val="auto"/>
          </w:rPr>
          <w:t>http://www.scielo.br/pdf/rbort/v43n8/02.pdf</w:t>
        </w:r>
      </w:hyperlink>
      <w:r w:rsidRPr="00A6017D">
        <w:rPr>
          <w:rFonts w:ascii="Arial" w:hAnsi="Arial" w:cs="Arial"/>
        </w:rPr>
        <w:t>&gt;. Acesso em: 28 set.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KAPANDJI, A. I. </w:t>
      </w:r>
      <w:r w:rsidRPr="00A6017D">
        <w:rPr>
          <w:rFonts w:ascii="Arial" w:hAnsi="Arial" w:cs="Arial"/>
          <w:b/>
        </w:rPr>
        <w:t xml:space="preserve">Fisiologia articular: </w:t>
      </w:r>
      <w:r w:rsidRPr="00A6017D">
        <w:rPr>
          <w:rFonts w:ascii="Arial" w:hAnsi="Arial" w:cs="Arial"/>
        </w:rPr>
        <w:t>membro inferior. 5. ed. São Paulo: Manole, 2000.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KAUFFMAN, T. L. </w:t>
      </w:r>
      <w:r w:rsidRPr="00A6017D">
        <w:rPr>
          <w:rFonts w:ascii="Arial" w:hAnsi="Arial" w:cs="Arial"/>
          <w:b/>
        </w:rPr>
        <w:t>Manual de reabilitação geriátrica.</w:t>
      </w:r>
      <w:r w:rsidRPr="00A6017D">
        <w:rPr>
          <w:rFonts w:ascii="Arial" w:hAnsi="Arial" w:cs="Arial"/>
        </w:rPr>
        <w:t xml:space="preserve"> Rio de Janeiro: Guanabara Koogan, 2001.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KENDALL, F. P.; MCCREARY, E. K.; PROVANCE, P. G. </w:t>
      </w:r>
      <w:r w:rsidRPr="00A6017D">
        <w:rPr>
          <w:rFonts w:ascii="Arial" w:hAnsi="Arial" w:cs="Arial"/>
          <w:b/>
          <w:bCs/>
        </w:rPr>
        <w:t>Músculos</w:t>
      </w:r>
      <w:r w:rsidRPr="00A6017D">
        <w:rPr>
          <w:rFonts w:ascii="Arial" w:hAnsi="Arial" w:cs="Arial"/>
          <w:b/>
        </w:rPr>
        <w:t xml:space="preserve">: </w:t>
      </w:r>
      <w:r w:rsidRPr="00A6017D">
        <w:rPr>
          <w:rFonts w:ascii="Arial" w:hAnsi="Arial" w:cs="Arial"/>
        </w:rPr>
        <w:t xml:space="preserve">provas e funções. 4. ed. São Paulo: Manole, 1995.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KISNER, C.; COLBY, L. A. </w:t>
      </w:r>
      <w:r w:rsidRPr="00A6017D">
        <w:rPr>
          <w:rFonts w:ascii="Arial" w:hAnsi="Arial" w:cs="Arial"/>
          <w:b/>
        </w:rPr>
        <w:t xml:space="preserve">Exercícios terapêuticos: </w:t>
      </w:r>
      <w:r w:rsidRPr="00A6017D">
        <w:rPr>
          <w:rFonts w:ascii="Arial" w:hAnsi="Arial" w:cs="Arial"/>
        </w:rPr>
        <w:t>fundamentos e técnicas. 3. ed. São Paulo: Manole, 1998.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KONIN, J. G. </w:t>
      </w:r>
      <w:r w:rsidRPr="00A6017D">
        <w:rPr>
          <w:rFonts w:ascii="Arial" w:hAnsi="Arial" w:cs="Arial"/>
          <w:b/>
          <w:bCs/>
        </w:rPr>
        <w:t>Cinesiologia prática para fisioterapeutas</w:t>
      </w:r>
      <w:r w:rsidRPr="00A6017D">
        <w:rPr>
          <w:rFonts w:ascii="Arial" w:hAnsi="Arial" w:cs="Arial"/>
          <w:bCs/>
        </w:rPr>
        <w:t xml:space="preserve">. </w:t>
      </w:r>
      <w:r w:rsidRPr="00A6017D">
        <w:rPr>
          <w:rFonts w:ascii="Arial" w:hAnsi="Arial" w:cs="Arial"/>
        </w:rPr>
        <w:t>Rio de Janeiro: Guanabara Koogan, 2006.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LEE, D. </w:t>
      </w:r>
      <w:r w:rsidRPr="00A6017D">
        <w:rPr>
          <w:rFonts w:ascii="Arial" w:hAnsi="Arial" w:cs="Arial"/>
          <w:b/>
          <w:bCs/>
        </w:rPr>
        <w:t>A cintura pélvica</w:t>
      </w:r>
      <w:r w:rsidRPr="00A6017D">
        <w:rPr>
          <w:rFonts w:ascii="Arial" w:hAnsi="Arial" w:cs="Arial"/>
          <w:b/>
        </w:rPr>
        <w:t xml:space="preserve">: </w:t>
      </w:r>
      <w:r w:rsidRPr="00A6017D">
        <w:rPr>
          <w:rFonts w:ascii="Arial" w:hAnsi="Arial" w:cs="Arial"/>
        </w:rPr>
        <w:t>uma abordagem para o exame e o tratamento da região lombar,</w:t>
      </w:r>
      <w:r w:rsidRPr="00A6017D">
        <w:rPr>
          <w:rFonts w:ascii="Arial" w:hAnsi="Arial" w:cs="Arial"/>
          <w:bCs/>
        </w:rPr>
        <w:t xml:space="preserve"> </w:t>
      </w:r>
      <w:r w:rsidRPr="00A6017D">
        <w:rPr>
          <w:rFonts w:ascii="Arial" w:hAnsi="Arial" w:cs="Arial"/>
        </w:rPr>
        <w:t>pélvica e do quadril. 2. ed. São Paulo: Manole, 2001.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LIEBERMAN, J. R. Quadril e coxa. In: SNIDER, R. K. </w:t>
      </w:r>
      <w:r w:rsidRPr="00A6017D">
        <w:rPr>
          <w:rFonts w:ascii="Arial" w:hAnsi="Arial" w:cs="Arial"/>
          <w:b/>
        </w:rPr>
        <w:t>Tratamento das doenças do sistema musculoesquelético.</w:t>
      </w:r>
      <w:r w:rsidRPr="00A6017D">
        <w:rPr>
          <w:rFonts w:ascii="Arial" w:hAnsi="Arial" w:cs="Arial"/>
        </w:rPr>
        <w:t xml:space="preserve"> São Paulo: Manole, 2000. 686p.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MALONE, T.; MCPOIL, E.; NITZ, A. J. </w:t>
      </w:r>
      <w:r w:rsidRPr="00A6017D">
        <w:rPr>
          <w:rFonts w:ascii="Arial" w:hAnsi="Arial" w:cs="Arial"/>
          <w:b/>
          <w:bCs/>
        </w:rPr>
        <w:t>Fisioterapia em ortopedia e medicina no esporte.</w:t>
      </w:r>
      <w:r w:rsidRPr="00A6017D">
        <w:rPr>
          <w:rFonts w:ascii="Arial" w:hAnsi="Arial" w:cs="Arial"/>
          <w:bCs/>
        </w:rPr>
        <w:t xml:space="preserve"> </w:t>
      </w:r>
      <w:r w:rsidRPr="00A6017D">
        <w:rPr>
          <w:rFonts w:ascii="Arial" w:hAnsi="Arial" w:cs="Arial"/>
        </w:rPr>
        <w:t>3. ed. São Paulo: Santos, 2000.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Default="00745743" w:rsidP="00745743">
      <w:pPr>
        <w:jc w:val="both"/>
        <w:rPr>
          <w:rFonts w:ascii="Arial" w:hAnsi="Arial" w:cs="Arial"/>
        </w:rPr>
      </w:pPr>
    </w:p>
    <w:p w:rsidR="00E32B1B" w:rsidRPr="00E32B1B" w:rsidRDefault="00A9097F" w:rsidP="008079AB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E32B1B">
        <w:rPr>
          <w:rFonts w:ascii="Arial" w:hAnsi="Arial" w:cs="Arial"/>
          <w:lang w:val="en-US"/>
        </w:rPr>
        <w:t>MCMINN</w:t>
      </w:r>
      <w:r w:rsidR="00E32B1B" w:rsidRPr="00E32B1B">
        <w:rPr>
          <w:rFonts w:ascii="Arial" w:hAnsi="Arial" w:cs="Arial"/>
          <w:lang w:val="en-US"/>
        </w:rPr>
        <w:t xml:space="preserve"> DJW, </w:t>
      </w:r>
      <w:r w:rsidRPr="00E32B1B">
        <w:rPr>
          <w:rFonts w:ascii="Arial" w:hAnsi="Arial" w:cs="Arial"/>
          <w:lang w:val="en-US"/>
        </w:rPr>
        <w:t>TREACY</w:t>
      </w:r>
      <w:r w:rsidR="00E32B1B" w:rsidRPr="00E32B1B">
        <w:rPr>
          <w:rFonts w:ascii="Arial" w:hAnsi="Arial" w:cs="Arial"/>
          <w:lang w:val="en-US"/>
        </w:rPr>
        <w:t xml:space="preserve"> R, </w:t>
      </w:r>
      <w:r w:rsidRPr="00E32B1B">
        <w:rPr>
          <w:rFonts w:ascii="Arial" w:hAnsi="Arial" w:cs="Arial"/>
          <w:lang w:val="en-US"/>
        </w:rPr>
        <w:t>LIN</w:t>
      </w:r>
      <w:r w:rsidR="00E32B1B" w:rsidRPr="00E32B1B">
        <w:rPr>
          <w:rFonts w:ascii="Arial" w:hAnsi="Arial" w:cs="Arial"/>
          <w:lang w:val="en-US"/>
        </w:rPr>
        <w:t xml:space="preserve"> K, Pynsent P. Metal on metal surface replacement</w:t>
      </w:r>
      <w:r w:rsidR="00E32B1B">
        <w:rPr>
          <w:rFonts w:ascii="Arial" w:hAnsi="Arial" w:cs="Arial"/>
          <w:lang w:val="en-US"/>
        </w:rPr>
        <w:t xml:space="preserve"> </w:t>
      </w:r>
      <w:r w:rsidR="00E32B1B" w:rsidRPr="00E32B1B">
        <w:rPr>
          <w:rFonts w:ascii="Arial" w:hAnsi="Arial" w:cs="Arial"/>
          <w:lang w:val="en-US"/>
        </w:rPr>
        <w:t>of the hip: experience of the McMi</w:t>
      </w:r>
      <w:r w:rsidR="00E32B1B">
        <w:rPr>
          <w:rFonts w:ascii="Arial" w:hAnsi="Arial" w:cs="Arial"/>
          <w:lang w:val="en-US"/>
        </w:rPr>
        <w:t xml:space="preserve">nn prothesis. </w:t>
      </w:r>
      <w:r w:rsidR="00E32B1B">
        <w:rPr>
          <w:rFonts w:ascii="Arial" w:hAnsi="Arial" w:cs="Arial"/>
          <w:b/>
          <w:lang w:val="en-US"/>
        </w:rPr>
        <w:t>Clin Orthopr</w:t>
      </w:r>
      <w:r w:rsidR="00E32B1B" w:rsidRPr="00E32B1B">
        <w:rPr>
          <w:rFonts w:ascii="Arial" w:hAnsi="Arial" w:cs="Arial"/>
          <w:b/>
          <w:lang w:val="en-US"/>
        </w:rPr>
        <w:t>elatres</w:t>
      </w:r>
      <w:r w:rsidR="00E32B1B" w:rsidRPr="00E32B1B">
        <w:rPr>
          <w:rFonts w:ascii="Arial" w:hAnsi="Arial" w:cs="Arial"/>
          <w:lang w:val="en-US"/>
        </w:rPr>
        <w:t>.1996;329(Suppl):S89-98.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lastRenderedPageBreak/>
        <w:t xml:space="preserve">MELO, A. C. R. Atividade física e esportiva após artroplastia de quadril. </w:t>
      </w:r>
      <w:r w:rsidRPr="00A6017D">
        <w:rPr>
          <w:rFonts w:ascii="Arial" w:hAnsi="Arial" w:cs="Arial"/>
          <w:b/>
        </w:rPr>
        <w:t>Revista Brasileira de Medicina do Esporte</w:t>
      </w:r>
      <w:r w:rsidRPr="00A6017D">
        <w:rPr>
          <w:rFonts w:ascii="Arial" w:hAnsi="Arial" w:cs="Arial"/>
        </w:rPr>
        <w:t>. Niterói, v. 15, n. 5, p. 389-391, set./out. 2009.</w:t>
      </w:r>
    </w:p>
    <w:p w:rsidR="00745743" w:rsidRDefault="00745743" w:rsidP="00745743">
      <w:pPr>
        <w:jc w:val="both"/>
        <w:rPr>
          <w:rFonts w:ascii="Arial" w:hAnsi="Arial" w:cs="Arial"/>
        </w:rPr>
      </w:pPr>
    </w:p>
    <w:p w:rsidR="00E32B1B" w:rsidRPr="00A6017D" w:rsidRDefault="00E32B1B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MEYER, M. Apoio precoce em prótese total de quadril não cimentada. </w:t>
      </w:r>
      <w:r w:rsidRPr="00A6017D">
        <w:rPr>
          <w:rFonts w:ascii="Arial" w:hAnsi="Arial" w:cs="Arial"/>
          <w:b/>
        </w:rPr>
        <w:t>Rev Bras Ortop.</w:t>
      </w:r>
      <w:r w:rsidRPr="00A6017D">
        <w:rPr>
          <w:rFonts w:ascii="Arial" w:hAnsi="Arial" w:cs="Arial"/>
        </w:rPr>
        <w:t xml:space="preserve"> [S. L.], v. 38, n. 4, p. 171-175, 2003.</w:t>
      </w:r>
    </w:p>
    <w:p w:rsid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A10D9" w:rsidRPr="00A6017D" w:rsidRDefault="00CA10D9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MORAES, C. N. </w:t>
      </w:r>
      <w:r w:rsidRPr="00A6017D">
        <w:rPr>
          <w:rFonts w:ascii="Arial" w:hAnsi="Arial" w:cs="Arial"/>
          <w:b/>
        </w:rPr>
        <w:t>Efeito do método dos anéis do bad ragaz na reabilitação de pacientes submetidos à artroplastia total de quadril.</w:t>
      </w:r>
      <w:r w:rsidRPr="00A6017D">
        <w:rPr>
          <w:rFonts w:ascii="Arial" w:hAnsi="Arial" w:cs="Arial"/>
        </w:rPr>
        <w:t xml:space="preserve"> 2006. 56 p. Monografia (Graduação em Fisioterapia) – Universidade do Sul de Santa Catarina, Tubarão. 2006.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NETTER, F. H. </w:t>
      </w:r>
      <w:r w:rsidRPr="00A6017D">
        <w:rPr>
          <w:rFonts w:ascii="Arial" w:hAnsi="Arial" w:cs="Arial"/>
          <w:b/>
        </w:rPr>
        <w:t>Articulação do quadril.</w:t>
      </w:r>
      <w:r w:rsidRPr="00A6017D">
        <w:rPr>
          <w:rFonts w:ascii="Arial" w:hAnsi="Arial" w:cs="Arial"/>
        </w:rPr>
        <w:t xml:space="preserve"> Disponível em: &lt;</w:t>
      </w:r>
      <w:hyperlink r:id="rId27" w:history="1">
        <w:r w:rsidRPr="00A6017D">
          <w:rPr>
            <w:rStyle w:val="Hyperlink"/>
            <w:rFonts w:ascii="Arial" w:hAnsi="Arial" w:cs="Arial"/>
            <w:color w:val="auto"/>
          </w:rPr>
          <w:t>www.sogab.com.br/anatomia/quadril3.jpg</w:t>
        </w:r>
      </w:hyperlink>
      <w:r w:rsidRPr="00A6017D">
        <w:rPr>
          <w:rFonts w:ascii="Arial" w:hAnsi="Arial" w:cs="Arial"/>
        </w:rPr>
        <w:t xml:space="preserve">&gt;, 2007. il. color. Acesso em: 17 maio 2010. 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O’SULLIVAN, S. B.; SCHIMITZ, T. J. </w:t>
      </w:r>
      <w:r w:rsidRPr="00A6017D">
        <w:rPr>
          <w:rFonts w:ascii="Arial" w:hAnsi="Arial" w:cs="Arial"/>
          <w:b/>
        </w:rPr>
        <w:t xml:space="preserve">Fisioterapia: </w:t>
      </w:r>
      <w:r w:rsidRPr="00A6017D">
        <w:rPr>
          <w:rFonts w:ascii="Arial" w:hAnsi="Arial" w:cs="Arial"/>
        </w:rPr>
        <w:t xml:space="preserve">avaliação e tratamento. 2. ed. São Paulo: Manole, 2004. 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PENEDO, J.; NOVO, S. S. Artroplastia total do quadril. In: COHEN, M. </w:t>
      </w:r>
      <w:r w:rsidRPr="00A6017D">
        <w:rPr>
          <w:rFonts w:ascii="Arial" w:hAnsi="Arial" w:cs="Arial"/>
          <w:b/>
        </w:rPr>
        <w:t>Tratado de ortopedia.</w:t>
      </w:r>
      <w:r w:rsidRPr="00A6017D">
        <w:rPr>
          <w:rFonts w:ascii="Arial" w:hAnsi="Arial" w:cs="Arial"/>
        </w:rPr>
        <w:t xml:space="preserve"> 1 ed. São Paulo: Roca, 2007. Cap. 47, p. 363-368.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PEREIRA, J. M.; FERNANDES, E. O.; NEVES, E. A. Artroplastia total cimentada do quadril com prótese de Muller – avaliação pós-operatória de 15 pacientes. </w:t>
      </w:r>
      <w:r w:rsidRPr="00A6017D">
        <w:rPr>
          <w:rFonts w:ascii="Arial" w:hAnsi="Arial" w:cs="Arial"/>
          <w:b/>
        </w:rPr>
        <w:t>Rev Para Med.</w:t>
      </w:r>
      <w:r w:rsidRPr="00A6017D">
        <w:rPr>
          <w:rFonts w:ascii="Arial" w:hAnsi="Arial" w:cs="Arial"/>
        </w:rPr>
        <w:t xml:space="preserve"> [S. L.], v. 4, n. 3., p. 34-38, 2000.</w:t>
      </w:r>
    </w:p>
    <w:p w:rsidR="002B7E45" w:rsidRDefault="002B7E45" w:rsidP="00745743">
      <w:pPr>
        <w:jc w:val="both"/>
        <w:rPr>
          <w:rFonts w:ascii="Arial" w:hAnsi="Arial" w:cs="Arial"/>
        </w:rPr>
      </w:pPr>
    </w:p>
    <w:p w:rsidR="002B7E45" w:rsidRPr="00A6017D" w:rsidRDefault="002B7E45" w:rsidP="00745743">
      <w:pPr>
        <w:jc w:val="both"/>
        <w:rPr>
          <w:rFonts w:ascii="Arial" w:hAnsi="Arial" w:cs="Arial"/>
        </w:rPr>
      </w:pPr>
    </w:p>
    <w:p w:rsidR="002B7E45" w:rsidRPr="002B7E45" w:rsidRDefault="002B7E45" w:rsidP="002B7E4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B7E45">
        <w:rPr>
          <w:rFonts w:ascii="Arial" w:hAnsi="Arial" w:cs="Arial"/>
          <w:lang w:val="en-US"/>
        </w:rPr>
        <w:t>POLLLARD TCB, BAKER RP, Eastaugh-Waring</w:t>
      </w:r>
      <w:r>
        <w:rPr>
          <w:rFonts w:ascii="Arial" w:hAnsi="Arial" w:cs="Arial"/>
          <w:lang w:val="en-US"/>
        </w:rPr>
        <w:t xml:space="preserve"> SJ, Bannister GC. Treatment of </w:t>
      </w:r>
      <w:r w:rsidRPr="002B7E45">
        <w:rPr>
          <w:rFonts w:ascii="Arial" w:hAnsi="Arial" w:cs="Arial"/>
          <w:lang w:val="en-US"/>
        </w:rPr>
        <w:t xml:space="preserve">the young active pacient with osteoarthritis of the hip. </w:t>
      </w:r>
      <w:r w:rsidRPr="002B7E45">
        <w:rPr>
          <w:rFonts w:ascii="Arial" w:hAnsi="Arial" w:cs="Arial"/>
        </w:rPr>
        <w:t>J Bone Joint Surg [Br]. 2006</w:t>
      </w:r>
      <w:r>
        <w:rPr>
          <w:rFonts w:ascii="Arial" w:hAnsi="Arial" w:cs="Arial"/>
        </w:rPr>
        <w:t xml:space="preserve"> </w:t>
      </w:r>
      <w:r w:rsidRPr="002B7E45">
        <w:rPr>
          <w:rFonts w:ascii="Arial" w:hAnsi="Arial" w:cs="Arial"/>
        </w:rPr>
        <w:t>;88</w:t>
      </w:r>
      <w:r>
        <w:rPr>
          <w:rFonts w:ascii="Arial" w:hAnsi="Arial" w:cs="Arial"/>
        </w:rPr>
        <w:t xml:space="preserve"> </w:t>
      </w:r>
      <w:r w:rsidRPr="002B7E4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2B7E45">
        <w:rPr>
          <w:rFonts w:ascii="Arial" w:hAnsi="Arial" w:cs="Arial"/>
        </w:rPr>
        <w:t>B:</w:t>
      </w:r>
      <w:r>
        <w:rPr>
          <w:rFonts w:ascii="Arial" w:hAnsi="Arial" w:cs="Arial"/>
        </w:rPr>
        <w:t xml:space="preserve"> </w:t>
      </w:r>
      <w:r w:rsidRPr="002B7E45">
        <w:rPr>
          <w:rFonts w:ascii="Arial" w:hAnsi="Arial" w:cs="Arial"/>
        </w:rPr>
        <w:t>592-600.</w:t>
      </w:r>
    </w:p>
    <w:p w:rsidR="00745743" w:rsidRPr="002B7E45" w:rsidRDefault="00745743" w:rsidP="002B7E45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  <w:bCs/>
          <w:kern w:val="1"/>
        </w:rPr>
      </w:pPr>
      <w:r w:rsidRPr="00A6017D">
        <w:rPr>
          <w:rFonts w:ascii="Arial" w:hAnsi="Arial" w:cs="Arial"/>
          <w:bCs/>
          <w:kern w:val="1"/>
        </w:rPr>
        <w:t xml:space="preserve">RABELLO, B. T. et al. Artroplastia total do quadril não cimentada em pacientes com artrite reumatóide. </w:t>
      </w:r>
      <w:r w:rsidRPr="00A6017D">
        <w:rPr>
          <w:rFonts w:ascii="Arial" w:hAnsi="Arial" w:cs="Arial"/>
          <w:b/>
          <w:bCs/>
          <w:kern w:val="1"/>
        </w:rPr>
        <w:t>Revista Brasileira de Ortopedia</w:t>
      </w:r>
      <w:r w:rsidRPr="00A6017D">
        <w:rPr>
          <w:rFonts w:ascii="Arial" w:hAnsi="Arial" w:cs="Arial"/>
          <w:bCs/>
          <w:kern w:val="1"/>
        </w:rPr>
        <w:t>, São Paulo, v. 43, n. 8, p.</w:t>
      </w:r>
      <w:r w:rsidRPr="00A6017D">
        <w:rPr>
          <w:rFonts w:ascii="Arial" w:hAnsi="Arial" w:cs="Arial"/>
        </w:rPr>
        <w:t xml:space="preserve"> 336-342, </w:t>
      </w:r>
      <w:r w:rsidRPr="00A6017D">
        <w:rPr>
          <w:rFonts w:ascii="Arial" w:hAnsi="Arial" w:cs="Arial"/>
          <w:bCs/>
          <w:kern w:val="1"/>
        </w:rPr>
        <w:t>ago. 2008.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RASCH, P. J.  </w:t>
      </w:r>
      <w:r w:rsidRPr="00A6017D">
        <w:rPr>
          <w:rFonts w:ascii="Arial" w:hAnsi="Arial" w:cs="Arial"/>
          <w:b/>
          <w:bCs/>
        </w:rPr>
        <w:t>Cinesiologia e anatomia aplicada.</w:t>
      </w:r>
      <w:r w:rsidRPr="00A6017D">
        <w:rPr>
          <w:rFonts w:ascii="Arial" w:hAnsi="Arial" w:cs="Arial"/>
          <w:bCs/>
        </w:rPr>
        <w:t xml:space="preserve"> </w:t>
      </w:r>
      <w:r w:rsidRPr="00A6017D">
        <w:rPr>
          <w:rFonts w:ascii="Arial" w:hAnsi="Arial" w:cs="Arial"/>
        </w:rPr>
        <w:t>7. ed. Rio de Janeiro: Guanabara Koogan, 1991.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SALVINI, T. F. (Coord.). </w:t>
      </w:r>
      <w:r w:rsidRPr="00A6017D">
        <w:rPr>
          <w:rFonts w:ascii="Arial" w:hAnsi="Arial" w:cs="Arial"/>
          <w:b/>
          <w:bCs/>
        </w:rPr>
        <w:t xml:space="preserve">Movimento articular: </w:t>
      </w:r>
      <w:r w:rsidRPr="00A6017D">
        <w:rPr>
          <w:rFonts w:ascii="Arial" w:hAnsi="Arial" w:cs="Arial"/>
        </w:rPr>
        <w:t>aspectos morfológicos e funcionais. São Paulo: Manole, 2005. Disponível em : &lt;</w:t>
      </w:r>
      <w:hyperlink r:id="rId28" w:history="1">
        <w:r w:rsidRPr="00A6017D">
          <w:rPr>
            <w:rStyle w:val="Hyperlink"/>
            <w:rFonts w:ascii="Arial" w:hAnsi="Arial" w:cs="Arial"/>
            <w:color w:val="auto"/>
          </w:rPr>
          <w:t>http://www.fisio-tb.unisul.br/Tccs/08a/guilherme/TCC.pdf</w:t>
        </w:r>
      </w:hyperlink>
      <w:r w:rsidRPr="00A6017D">
        <w:rPr>
          <w:rFonts w:ascii="Arial" w:hAnsi="Arial" w:cs="Arial"/>
        </w:rPr>
        <w:t>&gt;. Acesso em: 12 maio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lastRenderedPageBreak/>
        <w:t xml:space="preserve">SAMPOL, A. V. Protocolo de tratamento fisioterápico na artroplastia do quadril. </w:t>
      </w:r>
      <w:r w:rsidRPr="00A6017D">
        <w:rPr>
          <w:rFonts w:ascii="Arial" w:hAnsi="Arial" w:cs="Arial"/>
          <w:b/>
        </w:rPr>
        <w:t>Revista Fisio &amp; Terapia.</w:t>
      </w:r>
      <w:r w:rsidRPr="00A6017D">
        <w:rPr>
          <w:rFonts w:ascii="Arial" w:hAnsi="Arial" w:cs="Arial"/>
        </w:rPr>
        <w:t xml:space="preserve"> 1999. Disponível em:  </w:t>
      </w:r>
      <w:hyperlink r:id="rId29" w:history="1">
        <w:r w:rsidRPr="00A6017D">
          <w:rPr>
            <w:rStyle w:val="Hyperlink"/>
            <w:rFonts w:ascii="Arial" w:hAnsi="Arial" w:cs="Arial"/>
            <w:color w:val="auto"/>
          </w:rPr>
          <w:t>http://www.unifoa.edu.br/vitalsampol/artigos/Artigo1630  /artigo21.  html</w:t>
        </w:r>
      </w:hyperlink>
      <w:r w:rsidRPr="00A6017D">
        <w:rPr>
          <w:rFonts w:ascii="Arial" w:hAnsi="Arial" w:cs="Arial"/>
        </w:rPr>
        <w:t xml:space="preserve"> Acesso em: 31 de ago. 2010.  </w:t>
      </w:r>
    </w:p>
    <w:p w:rsidR="00745743" w:rsidRPr="00A6017D" w:rsidRDefault="00745743" w:rsidP="00745743">
      <w:pPr>
        <w:spacing w:after="6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spacing w:after="6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spacing w:after="6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SAUDEK, C. E. O quadril. In: GOULD III, J. A. </w:t>
      </w:r>
      <w:r w:rsidRPr="00A6017D">
        <w:rPr>
          <w:rFonts w:ascii="Arial" w:hAnsi="Arial" w:cs="Arial"/>
          <w:b/>
        </w:rPr>
        <w:t>Fisioterapia na ortopedia e na medicina do esporte</w:t>
      </w:r>
      <w:r w:rsidRPr="00A6017D">
        <w:rPr>
          <w:rFonts w:ascii="Arial" w:hAnsi="Arial" w:cs="Arial"/>
        </w:rPr>
        <w:t>. 2. ed.  São Paulo: Manole, 1993. Cap. 16, p. 345-390.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SETTINERI, L. I. C. </w:t>
      </w:r>
      <w:r w:rsidRPr="00A6017D">
        <w:rPr>
          <w:rFonts w:ascii="Arial" w:hAnsi="Arial" w:cs="Arial"/>
          <w:b/>
          <w:bCs/>
        </w:rPr>
        <w:t xml:space="preserve">Biomecânica: </w:t>
      </w:r>
      <w:r w:rsidRPr="00A6017D">
        <w:rPr>
          <w:rFonts w:ascii="Arial" w:hAnsi="Arial" w:cs="Arial"/>
          <w:bCs/>
        </w:rPr>
        <w:t xml:space="preserve">noções gerais. </w:t>
      </w:r>
      <w:r w:rsidRPr="00A6017D">
        <w:rPr>
          <w:rFonts w:ascii="Arial" w:hAnsi="Arial" w:cs="Arial"/>
        </w:rPr>
        <w:t>Rio de Janeiro: Atheneu, 1988.</w:t>
      </w:r>
    </w:p>
    <w:p w:rsid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4110B" w:rsidRDefault="00F4110B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4110B" w:rsidRPr="00F4110B" w:rsidRDefault="00D55B5C" w:rsidP="00F4110B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F4110B">
        <w:rPr>
          <w:rFonts w:ascii="Arial" w:hAnsi="Arial" w:cs="Arial"/>
          <w:lang w:val="en-US"/>
        </w:rPr>
        <w:t>SIEBER</w:t>
      </w:r>
      <w:r w:rsidR="00F4110B" w:rsidRPr="00F4110B">
        <w:rPr>
          <w:rFonts w:ascii="Arial" w:hAnsi="Arial" w:cs="Arial"/>
          <w:lang w:val="en-US"/>
        </w:rPr>
        <w:t xml:space="preserve"> HP, </w:t>
      </w:r>
      <w:r w:rsidRPr="00F4110B">
        <w:rPr>
          <w:rFonts w:ascii="Arial" w:hAnsi="Arial" w:cs="Arial"/>
          <w:lang w:val="en-US"/>
        </w:rPr>
        <w:t>RIEKER</w:t>
      </w:r>
      <w:r w:rsidR="00F4110B" w:rsidRPr="00F4110B">
        <w:rPr>
          <w:rFonts w:ascii="Arial" w:hAnsi="Arial" w:cs="Arial"/>
          <w:lang w:val="en-US"/>
        </w:rPr>
        <w:t xml:space="preserve"> CB, </w:t>
      </w:r>
      <w:r w:rsidRPr="00F4110B">
        <w:rPr>
          <w:rFonts w:ascii="Arial" w:hAnsi="Arial" w:cs="Arial"/>
          <w:lang w:val="en-US"/>
        </w:rPr>
        <w:t>KÖTTIG</w:t>
      </w:r>
      <w:r w:rsidR="00F4110B" w:rsidRPr="00F4110B">
        <w:rPr>
          <w:rFonts w:ascii="Arial" w:hAnsi="Arial" w:cs="Arial"/>
          <w:lang w:val="en-US"/>
        </w:rPr>
        <w:t xml:space="preserve"> P. Analysis of 118 second-generation metal-onmetal</w:t>
      </w:r>
      <w:r w:rsidR="00F4110B">
        <w:rPr>
          <w:rFonts w:ascii="Arial" w:hAnsi="Arial" w:cs="Arial"/>
          <w:lang w:val="en-US"/>
        </w:rPr>
        <w:t xml:space="preserve"> </w:t>
      </w:r>
      <w:r w:rsidR="00F4110B" w:rsidRPr="00F4110B">
        <w:rPr>
          <w:rFonts w:ascii="Arial" w:hAnsi="Arial" w:cs="Arial"/>
          <w:lang w:val="en-US"/>
        </w:rPr>
        <w:t>retrieved hip implants. J Bone Joint Surg [Br]. 1999;81(1):46-50.</w:t>
      </w:r>
    </w:p>
    <w:p w:rsidR="00F4110B" w:rsidRPr="00F4110B" w:rsidRDefault="00F4110B" w:rsidP="00F4110B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CA10D9" w:rsidRPr="00F4110B" w:rsidRDefault="00CA10D9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>SILVEIRA, D. W. S.; BOERY, E. N.; BOERY, R. N. S. O.  R</w:t>
      </w:r>
      <w:r w:rsidRPr="00A6017D">
        <w:rPr>
          <w:rFonts w:ascii="Arial" w:hAnsi="Arial" w:cs="Arial"/>
          <w:bCs/>
        </w:rPr>
        <w:t>eflexões acerca da crioterapia na fase aguda da artrite</w:t>
      </w:r>
      <w:r w:rsidRPr="00A6017D">
        <w:rPr>
          <w:rFonts w:ascii="Arial" w:hAnsi="Arial" w:cs="Arial"/>
        </w:rPr>
        <w:t xml:space="preserve"> </w:t>
      </w:r>
      <w:r w:rsidRPr="00A6017D">
        <w:rPr>
          <w:rFonts w:ascii="Arial" w:hAnsi="Arial" w:cs="Arial"/>
          <w:bCs/>
        </w:rPr>
        <w:t xml:space="preserve">reumatóide e suas correlações com a crioglobulinemia. </w:t>
      </w:r>
      <w:r w:rsidRPr="00A6017D">
        <w:rPr>
          <w:rFonts w:ascii="Arial" w:hAnsi="Arial" w:cs="Arial"/>
          <w:b/>
        </w:rPr>
        <w:t>Revista Saúde. Com</w:t>
      </w:r>
      <w:r w:rsidRPr="00A6017D">
        <w:rPr>
          <w:rFonts w:ascii="Arial" w:hAnsi="Arial" w:cs="Arial"/>
        </w:rPr>
        <w:t>, [S. L.], v. 2, n. 2, p. 153-160, nov. 2006. Disponível em: &lt;</w:t>
      </w:r>
      <w:hyperlink r:id="rId30" w:history="1">
        <w:r w:rsidRPr="00A6017D">
          <w:rPr>
            <w:rStyle w:val="Hyperlink"/>
            <w:rFonts w:ascii="Arial" w:hAnsi="Arial" w:cs="Arial"/>
            <w:color w:val="auto"/>
          </w:rPr>
          <w:t>http://www.uesb.br/revista/rsc/v2/v2n2r7.pdf</w:t>
        </w:r>
      </w:hyperlink>
      <w:r w:rsidRPr="00A6017D">
        <w:rPr>
          <w:rFonts w:ascii="Arial" w:hAnsi="Arial" w:cs="Arial"/>
        </w:rPr>
        <w:t>&gt;. Acesso em: 20 set. 2010.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SMITH, L. K.; WEISS, E. L.; LEHMKUHL, L. D. O quadril e a região pélvica. In: SMITH, L. K. </w:t>
      </w:r>
      <w:r w:rsidRPr="00A6017D">
        <w:rPr>
          <w:rFonts w:ascii="Arial" w:hAnsi="Arial" w:cs="Arial"/>
          <w:b/>
          <w:bCs/>
        </w:rPr>
        <w:t>Cinesiologia clínica de Brunnstrom</w:t>
      </w:r>
      <w:r w:rsidRPr="00A6017D">
        <w:rPr>
          <w:rFonts w:ascii="Arial" w:hAnsi="Arial" w:cs="Arial"/>
          <w:b/>
        </w:rPr>
        <w:t>.</w:t>
      </w:r>
      <w:r w:rsidRPr="00A6017D">
        <w:rPr>
          <w:rFonts w:ascii="Arial" w:hAnsi="Arial" w:cs="Arial"/>
        </w:rPr>
        <w:t xml:space="preserve"> 5. ed. São Paulo: Manole, 1997. Cap. 8, p. 307-344.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SPENCE, A. P. </w:t>
      </w:r>
      <w:r w:rsidRPr="00A6017D">
        <w:rPr>
          <w:rFonts w:ascii="Arial" w:hAnsi="Arial" w:cs="Arial"/>
          <w:b/>
          <w:bCs/>
        </w:rPr>
        <w:t>Anatomia humana básica.</w:t>
      </w:r>
      <w:r w:rsidRPr="00A6017D">
        <w:rPr>
          <w:rFonts w:ascii="Arial" w:hAnsi="Arial" w:cs="Arial"/>
          <w:bCs/>
        </w:rPr>
        <w:t xml:space="preserve"> 2. ed. </w:t>
      </w:r>
      <w:r w:rsidRPr="00A6017D">
        <w:rPr>
          <w:rFonts w:ascii="Arial" w:hAnsi="Arial" w:cs="Arial"/>
        </w:rPr>
        <w:t>São Paulo: Manole, 1991.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SPÓSITO, M. M. M.; GONZE, G.; VIEIRA, P. R. Cuidados fisioterápicos pré e pós-operatórios em pacientes submetidos a artroplastia total do quadril. </w:t>
      </w:r>
      <w:r w:rsidRPr="00A6017D">
        <w:rPr>
          <w:rFonts w:ascii="Arial" w:hAnsi="Arial" w:cs="Arial"/>
          <w:b/>
        </w:rPr>
        <w:t>A Folha Médica.</w:t>
      </w:r>
      <w:r w:rsidRPr="00A6017D">
        <w:rPr>
          <w:rFonts w:ascii="Arial" w:hAnsi="Arial" w:cs="Arial"/>
        </w:rPr>
        <w:t xml:space="preserve"> [S. L.], v. 96, n. 4, abr. 1988. Disponível em: &lt;</w:t>
      </w:r>
      <w:hyperlink r:id="rId31" w:history="1">
        <w:r w:rsidRPr="00A6017D">
          <w:rPr>
            <w:rStyle w:val="Hyperlink"/>
            <w:rFonts w:ascii="Arial" w:hAnsi="Arial" w:cs="Arial"/>
            <w:color w:val="auto"/>
          </w:rPr>
          <w:t>http://bases.bireme.br/cgibin/wxislind.exe/iah/online/?IsisScript=iah/iah.xis&amp;src=google&amp;base=LILACS&amp;lang=p&amp;nextAction=lnk&amp;exprSearch=61873&amp;indexSearch=ID</w:t>
        </w:r>
      </w:hyperlink>
      <w:r w:rsidRPr="00A6017D">
        <w:rPr>
          <w:rFonts w:ascii="Arial" w:hAnsi="Arial" w:cs="Arial"/>
        </w:rPr>
        <w:t>&gt;. Acesso em: 27 mar. 2010.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TORRIANI, M. et al. Radiologia da prótese total do quadril e suas complicações. </w:t>
      </w:r>
      <w:r w:rsidRPr="00A6017D">
        <w:rPr>
          <w:rFonts w:ascii="Arial" w:hAnsi="Arial" w:cs="Arial"/>
          <w:b/>
        </w:rPr>
        <w:t>Radio Bras.</w:t>
      </w:r>
      <w:r w:rsidRPr="00A6017D">
        <w:rPr>
          <w:rFonts w:ascii="Arial" w:hAnsi="Arial" w:cs="Arial"/>
        </w:rPr>
        <w:t xml:space="preserve"> [S. L.], v. 31, p. 379-383, 1998.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URSO, G. O. et al. Abordagem fisioterapêutica em diferentes tipos de artroplastia de quadril. </w:t>
      </w:r>
      <w:r w:rsidRPr="00A6017D">
        <w:rPr>
          <w:rFonts w:ascii="Arial" w:hAnsi="Arial" w:cs="Arial"/>
          <w:b/>
        </w:rPr>
        <w:t>Fisioterapia Brasil</w:t>
      </w:r>
      <w:r w:rsidRPr="00A6017D">
        <w:rPr>
          <w:rFonts w:ascii="Arial" w:hAnsi="Arial" w:cs="Arial"/>
        </w:rPr>
        <w:t>. [S. L.], v. 11, n. 1, p. 49-53, jan./fev. 2010. Disponível em: &lt;</w:t>
      </w:r>
      <w:hyperlink r:id="rId32" w:history="1">
        <w:r w:rsidRPr="00A6017D">
          <w:rPr>
            <w:rStyle w:val="Hyperlink"/>
            <w:rFonts w:ascii="Arial" w:hAnsi="Arial" w:cs="Arial"/>
            <w:color w:val="auto"/>
          </w:rPr>
          <w:t>http://bases.bireme.br/cgi-bin/wxislind.exe/iah/online/?IsisScript=iah/iah.xis&amp;src=google&amp;base=LILACS&amp;lang=p&amp;nextAction=lnk&amp;exprSearch=546537&amp;indexSearch=ID</w:t>
        </w:r>
      </w:hyperlink>
      <w:r w:rsidRPr="00A6017D">
        <w:rPr>
          <w:rFonts w:ascii="Arial" w:hAnsi="Arial" w:cs="Arial"/>
        </w:rPr>
        <w:t>&gt;. Acesso em: 28 set. 2010.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lastRenderedPageBreak/>
        <w:t xml:space="preserve">VIÑAS, G. S. </w:t>
      </w:r>
      <w:r w:rsidRPr="00A6017D">
        <w:rPr>
          <w:rFonts w:ascii="Arial" w:hAnsi="Arial" w:cs="Arial"/>
          <w:b/>
          <w:bCs/>
        </w:rPr>
        <w:t xml:space="preserve">Atuação do fisioterapeuta na sala de recuperação e quarto do hospital nossa senhora da conceição, no pós-operatório imediato de artroplastia total de quadril. </w:t>
      </w:r>
      <w:r w:rsidRPr="00A6017D">
        <w:rPr>
          <w:rFonts w:ascii="Arial" w:hAnsi="Arial" w:cs="Arial"/>
          <w:bCs/>
        </w:rPr>
        <w:t>2008.</w:t>
      </w:r>
      <w:r w:rsidRPr="00A6017D">
        <w:rPr>
          <w:rFonts w:ascii="Arial" w:hAnsi="Arial" w:cs="Arial"/>
        </w:rPr>
        <w:t xml:space="preserve"> 66 p. Monografia (Graduação em Fisioterapia) – Universidade do Sul de Santa Catarina, Tubarão. 2008.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VOJVODIC, C. </w:t>
      </w:r>
      <w:r w:rsidRPr="00A6017D">
        <w:rPr>
          <w:rFonts w:ascii="Arial" w:hAnsi="Arial" w:cs="Arial"/>
          <w:b/>
        </w:rPr>
        <w:t>Síndrome do Imobilismo.</w:t>
      </w:r>
      <w:r w:rsidRPr="00A6017D">
        <w:rPr>
          <w:rFonts w:ascii="Arial" w:hAnsi="Arial" w:cs="Arial"/>
          <w:b/>
          <w:bCs/>
        </w:rPr>
        <w:t xml:space="preserve"> </w:t>
      </w:r>
      <w:r w:rsidRPr="00A6017D">
        <w:rPr>
          <w:rFonts w:ascii="Arial" w:hAnsi="Arial" w:cs="Arial"/>
          <w:bCs/>
        </w:rPr>
        <w:t xml:space="preserve">2004. 7 p. Especialização (Fisioterapia Respiratória em Ventilação mecânica com ênfase em Traumato-cirúrgico) – Turma Glória 1, </w:t>
      </w:r>
      <w:r w:rsidRPr="00A6017D">
        <w:rPr>
          <w:rFonts w:ascii="Arial" w:hAnsi="Arial" w:cs="Arial"/>
        </w:rPr>
        <w:t xml:space="preserve">São Paulo. 2004. Disponível em: </w:t>
      </w:r>
      <w:hyperlink r:id="rId33" w:history="1">
        <w:r w:rsidRPr="00A6017D">
          <w:rPr>
            <w:rStyle w:val="Hyperlink"/>
            <w:rFonts w:ascii="Arial" w:hAnsi="Arial" w:cs="Arial"/>
            <w:color w:val="auto"/>
          </w:rPr>
          <w:t>http://www.geriatria-gerontologia.com.br/si.pdf</w:t>
        </w:r>
      </w:hyperlink>
      <w:r w:rsidRPr="00A6017D">
        <w:rPr>
          <w:rFonts w:ascii="Arial" w:hAnsi="Arial" w:cs="Arial"/>
        </w:rPr>
        <w:t xml:space="preserve"> Acesso em: 02 de set. 2010.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A6017D">
        <w:rPr>
          <w:rFonts w:ascii="Arial" w:hAnsi="Arial" w:cs="Arial"/>
        </w:rPr>
        <w:t xml:space="preserve">XHARDEZ, YVES. </w:t>
      </w:r>
      <w:r w:rsidRPr="00A6017D">
        <w:rPr>
          <w:rFonts w:ascii="Arial" w:hAnsi="Arial" w:cs="Arial"/>
          <w:b/>
          <w:bCs/>
        </w:rPr>
        <w:t xml:space="preserve">Manual de cinesioterapia: </w:t>
      </w:r>
      <w:r w:rsidRPr="00A6017D">
        <w:rPr>
          <w:rFonts w:ascii="Arial" w:hAnsi="Arial" w:cs="Arial"/>
        </w:rPr>
        <w:t xml:space="preserve">técnicas, patologia, indicações, tratamento. </w:t>
      </w:r>
      <w:smartTag w:uri="urn:schemas-microsoft-com:office:smarttags" w:element="place">
        <w:smartTag w:uri="urn:schemas-microsoft-com:office:smarttags" w:element="City">
          <w:r w:rsidRPr="00A6017D">
            <w:rPr>
              <w:rFonts w:ascii="Arial" w:hAnsi="Arial" w:cs="Arial"/>
              <w:lang w:val="en-US"/>
            </w:rPr>
            <w:t>São Paulo</w:t>
          </w:r>
        </w:smartTag>
      </w:smartTag>
      <w:r w:rsidRPr="00A6017D">
        <w:rPr>
          <w:rFonts w:ascii="Arial" w:hAnsi="Arial" w:cs="Arial"/>
          <w:lang w:val="en-US"/>
        </w:rPr>
        <w:t>: Atheneu, 1996.</w:t>
      </w: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WACHELKE, A. G.; MATSCHINSKE, C. R. Fisioterapia no pós-operatório de artroplastia de quadril. </w:t>
      </w:r>
      <w:r w:rsidRPr="00A6017D">
        <w:rPr>
          <w:rFonts w:ascii="Arial" w:hAnsi="Arial" w:cs="Arial"/>
          <w:b/>
        </w:rPr>
        <w:t>Fisioterapia em Movimento.</w:t>
      </w:r>
      <w:r w:rsidRPr="00A6017D">
        <w:rPr>
          <w:rFonts w:ascii="Arial" w:hAnsi="Arial" w:cs="Arial"/>
        </w:rPr>
        <w:t xml:space="preserve"> Curitiba, v. 3, n. 1. p. 81-87, abr./set. 1990. Disponível em: &lt;</w:t>
      </w:r>
      <w:hyperlink r:id="rId34" w:history="1">
        <w:r w:rsidRPr="00A6017D">
          <w:rPr>
            <w:rStyle w:val="Hyperlink"/>
            <w:rFonts w:ascii="Arial" w:hAnsi="Arial" w:cs="Arial"/>
            <w:color w:val="auto"/>
          </w:rPr>
          <w:t>http://bases.bireme.br/cgi-bin/wxislind.exe/iah/online/?IsisScript=iah/iah.xis&amp;src=google&amp;base=LILACS&amp;lang=p&amp;nextAction=lnk&amp;exprSearch=108893&amp;indexSearch=ID</w:t>
        </w:r>
      </w:hyperlink>
      <w:r w:rsidRPr="00A6017D">
        <w:rPr>
          <w:rFonts w:ascii="Arial" w:hAnsi="Arial" w:cs="Arial"/>
        </w:rPr>
        <w:t>&gt;. Acesso em: 11 mar. 2010.</w:t>
      </w: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745743" w:rsidRDefault="00745743" w:rsidP="00745743">
      <w:pPr>
        <w:jc w:val="both"/>
        <w:rPr>
          <w:rFonts w:ascii="Arial" w:hAnsi="Arial" w:cs="Arial"/>
          <w:bCs/>
          <w:kern w:val="36"/>
          <w:lang w:val="en-US"/>
        </w:rPr>
      </w:pPr>
      <w:r w:rsidRPr="00A6017D">
        <w:rPr>
          <w:rFonts w:ascii="Arial" w:hAnsi="Arial" w:cs="Arial"/>
          <w:bCs/>
          <w:kern w:val="36"/>
        </w:rPr>
        <w:t>WEINSTEIN, S. L.; BUCKWALTER, J. A.</w:t>
      </w:r>
      <w:r w:rsidRPr="00A6017D">
        <w:rPr>
          <w:rFonts w:ascii="Arial" w:hAnsi="Arial" w:cs="Arial"/>
        </w:rPr>
        <w:t xml:space="preserve"> </w:t>
      </w:r>
      <w:r w:rsidRPr="00A6017D">
        <w:rPr>
          <w:rFonts w:ascii="Arial" w:hAnsi="Arial" w:cs="Arial"/>
          <w:b/>
          <w:bCs/>
          <w:kern w:val="36"/>
        </w:rPr>
        <w:t xml:space="preserve">Ortopedia de Turek: </w:t>
      </w:r>
      <w:r w:rsidRPr="00A6017D">
        <w:rPr>
          <w:rFonts w:ascii="Arial" w:hAnsi="Arial" w:cs="Arial"/>
          <w:bCs/>
          <w:kern w:val="36"/>
        </w:rPr>
        <w:t xml:space="preserve">princípios e sua aplicação. </w:t>
      </w:r>
      <w:r w:rsidRPr="00745743">
        <w:rPr>
          <w:rFonts w:ascii="Arial" w:hAnsi="Arial" w:cs="Arial"/>
          <w:bCs/>
          <w:kern w:val="36"/>
          <w:lang w:val="en-US"/>
        </w:rPr>
        <w:t xml:space="preserve">5. ed. </w:t>
      </w:r>
      <w:smartTag w:uri="urn:schemas-microsoft-com:office:smarttags" w:element="City">
        <w:smartTag w:uri="urn:schemas-microsoft-com:office:smarttags" w:element="place">
          <w:r w:rsidRPr="00745743">
            <w:rPr>
              <w:rFonts w:ascii="Arial" w:hAnsi="Arial" w:cs="Arial"/>
              <w:bCs/>
              <w:kern w:val="36"/>
              <w:lang w:val="en-US"/>
            </w:rPr>
            <w:t>São Paulo</w:t>
          </w:r>
        </w:smartTag>
      </w:smartTag>
      <w:r w:rsidRPr="00745743">
        <w:rPr>
          <w:rFonts w:ascii="Arial" w:hAnsi="Arial" w:cs="Arial"/>
          <w:bCs/>
          <w:kern w:val="36"/>
          <w:lang w:val="en-US"/>
        </w:rPr>
        <w:t>: Manole, 2000.</w:t>
      </w:r>
    </w:p>
    <w:p w:rsidR="00745743" w:rsidRPr="00745743" w:rsidRDefault="00745743" w:rsidP="00745743">
      <w:pPr>
        <w:jc w:val="both"/>
        <w:rPr>
          <w:rFonts w:ascii="Arial" w:hAnsi="Arial" w:cs="Arial"/>
          <w:bCs/>
          <w:kern w:val="36"/>
          <w:lang w:val="en-US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745743" w:rsidRPr="00745743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A6017D">
        <w:rPr>
          <w:rFonts w:ascii="Arial" w:hAnsi="Arial" w:cs="Arial"/>
          <w:bCs/>
          <w:lang w:val="en-US"/>
        </w:rPr>
        <w:t xml:space="preserve">YOSLOW, W.; SIMEONE, J.; HUESTIS, D. Hip replacement rehabilitation. </w:t>
      </w:r>
      <w:r w:rsidRPr="00745743">
        <w:rPr>
          <w:rFonts w:ascii="Arial" w:hAnsi="Arial" w:cs="Arial"/>
          <w:b/>
          <w:bCs/>
        </w:rPr>
        <w:t>Arch Phys Med Rehabil.</w:t>
      </w:r>
      <w:r w:rsidRPr="00745743">
        <w:rPr>
          <w:rFonts w:ascii="Arial" w:hAnsi="Arial" w:cs="Arial"/>
          <w:bCs/>
        </w:rPr>
        <w:t xml:space="preserve"> [S. L.], v. 57, p. 275-278, 1976.</w:t>
      </w:r>
    </w:p>
    <w:p w:rsidR="00745743" w:rsidRPr="00745743" w:rsidRDefault="00745743" w:rsidP="00745743">
      <w:pPr>
        <w:jc w:val="both"/>
        <w:rPr>
          <w:rFonts w:ascii="Arial" w:hAnsi="Arial" w:cs="Arial"/>
          <w:bCs/>
          <w:kern w:val="36"/>
        </w:rPr>
      </w:pPr>
    </w:p>
    <w:p w:rsidR="00745743" w:rsidRPr="00745743" w:rsidRDefault="00745743" w:rsidP="00745743">
      <w:pPr>
        <w:jc w:val="both"/>
        <w:rPr>
          <w:rFonts w:ascii="Arial" w:hAnsi="Arial" w:cs="Arial"/>
          <w:bCs/>
          <w:kern w:val="36"/>
        </w:rPr>
      </w:pPr>
    </w:p>
    <w:p w:rsidR="00745743" w:rsidRPr="00A6017D" w:rsidRDefault="00745743" w:rsidP="0074574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017D">
        <w:rPr>
          <w:rFonts w:ascii="Arial" w:hAnsi="Arial" w:cs="Arial"/>
        </w:rPr>
        <w:t xml:space="preserve">ZIMMERMANN, I. D.; CARVALHO, P. M. A importância do método de Bad Ragaz na reabilitação pós artroplastia total do quadril. </w:t>
      </w:r>
      <w:r w:rsidRPr="00A6017D">
        <w:rPr>
          <w:rFonts w:ascii="Arial" w:hAnsi="Arial" w:cs="Arial"/>
          <w:b/>
          <w:bCs/>
        </w:rPr>
        <w:t>Interfisio 2004</w:t>
      </w:r>
      <w:r w:rsidRPr="00A6017D">
        <w:rPr>
          <w:rFonts w:ascii="Arial" w:hAnsi="Arial" w:cs="Arial"/>
        </w:rPr>
        <w:t>. Disponível em: &lt;</w:t>
      </w:r>
      <w:hyperlink r:id="rId35" w:history="1">
        <w:r w:rsidRPr="00A6017D">
          <w:rPr>
            <w:rStyle w:val="Hyperlink"/>
            <w:rFonts w:ascii="Arial" w:hAnsi="Arial" w:cs="Arial"/>
            <w:color w:val="auto"/>
          </w:rPr>
          <w:t>http://www.interfisio.com.br/index.asp?fid=157&amp;ac=6</w:t>
        </w:r>
      </w:hyperlink>
      <w:r w:rsidRPr="00A6017D">
        <w:rPr>
          <w:rFonts w:ascii="Arial" w:hAnsi="Arial" w:cs="Arial"/>
        </w:rPr>
        <w:t>&gt; Acesso em: 05 set. 2010.</w:t>
      </w:r>
    </w:p>
    <w:p w:rsidR="00745743" w:rsidRPr="00A6017D" w:rsidRDefault="00745743" w:rsidP="00745743">
      <w:pPr>
        <w:jc w:val="both"/>
        <w:rPr>
          <w:rFonts w:ascii="Arial" w:hAnsi="Arial" w:cs="Arial"/>
          <w:bCs/>
          <w:kern w:val="36"/>
        </w:rPr>
      </w:pPr>
    </w:p>
    <w:p w:rsidR="00745743" w:rsidRPr="00A6017D" w:rsidRDefault="00745743" w:rsidP="00745743">
      <w:pPr>
        <w:jc w:val="both"/>
        <w:rPr>
          <w:rFonts w:ascii="Arial" w:hAnsi="Arial" w:cs="Arial"/>
          <w:bCs/>
          <w:kern w:val="36"/>
        </w:rPr>
      </w:pPr>
    </w:p>
    <w:p w:rsidR="00745743" w:rsidRPr="00A6017D" w:rsidRDefault="00745743" w:rsidP="00745743">
      <w:pPr>
        <w:jc w:val="both"/>
        <w:rPr>
          <w:rFonts w:ascii="Arial" w:hAnsi="Arial" w:cs="Arial"/>
          <w:b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Pr="00A6017D" w:rsidRDefault="00745743" w:rsidP="00745743">
      <w:pPr>
        <w:jc w:val="both"/>
        <w:rPr>
          <w:rFonts w:ascii="Arial" w:hAnsi="Arial" w:cs="Arial"/>
        </w:rPr>
      </w:pPr>
    </w:p>
    <w:p w:rsidR="00745743" w:rsidRDefault="00745743" w:rsidP="00B019A5">
      <w:pPr>
        <w:spacing w:line="360" w:lineRule="auto"/>
        <w:jc w:val="both"/>
        <w:rPr>
          <w:rFonts w:ascii="Arial" w:hAnsi="Arial" w:cs="Arial"/>
        </w:rPr>
      </w:pPr>
    </w:p>
    <w:sectPr w:rsidR="00745743" w:rsidSect="00745743">
      <w:headerReference w:type="even" r:id="rId36"/>
      <w:headerReference w:type="default" r:id="rId37"/>
      <w:pgSz w:w="11906" w:h="16838"/>
      <w:pgMar w:top="1701" w:right="1134" w:bottom="1134" w:left="1701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ECA" w:rsidRDefault="00FA7ECA">
      <w:r>
        <w:separator/>
      </w:r>
    </w:p>
  </w:endnote>
  <w:endnote w:type="continuationSeparator" w:id="1">
    <w:p w:rsidR="00FA7ECA" w:rsidRDefault="00FA7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Ligh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ECA" w:rsidRDefault="00FA7ECA">
      <w:r>
        <w:separator/>
      </w:r>
    </w:p>
  </w:footnote>
  <w:footnote w:type="continuationSeparator" w:id="1">
    <w:p w:rsidR="00FA7ECA" w:rsidRDefault="00FA7E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C9" w:rsidRDefault="002D4AC9" w:rsidP="0074574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D4AC9" w:rsidRDefault="002D4AC9" w:rsidP="000C1E84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C9" w:rsidRDefault="002D4AC9" w:rsidP="0074574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6453F">
      <w:rPr>
        <w:rStyle w:val="Nmerodepgina"/>
        <w:noProof/>
      </w:rPr>
      <w:t>10</w:t>
    </w:r>
    <w:r>
      <w:rPr>
        <w:rStyle w:val="Nmerodepgina"/>
      </w:rPr>
      <w:fldChar w:fldCharType="end"/>
    </w:r>
  </w:p>
  <w:p w:rsidR="002D4AC9" w:rsidRDefault="002D4AC9" w:rsidP="000C1E84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673D6"/>
    <w:multiLevelType w:val="hybridMultilevel"/>
    <w:tmpl w:val="4BD81DC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0AC2215"/>
    <w:multiLevelType w:val="hybridMultilevel"/>
    <w:tmpl w:val="7B40C8B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414FBC"/>
    <w:multiLevelType w:val="hybridMultilevel"/>
    <w:tmpl w:val="4998D26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1E84"/>
    <w:rsid w:val="00011C80"/>
    <w:rsid w:val="00035EE1"/>
    <w:rsid w:val="00082164"/>
    <w:rsid w:val="00083117"/>
    <w:rsid w:val="000B0555"/>
    <w:rsid w:val="000B7E1F"/>
    <w:rsid w:val="000C1E84"/>
    <w:rsid w:val="000C78D9"/>
    <w:rsid w:val="000C7A0D"/>
    <w:rsid w:val="00113E07"/>
    <w:rsid w:val="0012376C"/>
    <w:rsid w:val="0015370D"/>
    <w:rsid w:val="00165B6A"/>
    <w:rsid w:val="00184408"/>
    <w:rsid w:val="001A20DF"/>
    <w:rsid w:val="001A2D60"/>
    <w:rsid w:val="001A33F7"/>
    <w:rsid w:val="001F1728"/>
    <w:rsid w:val="001F68FD"/>
    <w:rsid w:val="0020565D"/>
    <w:rsid w:val="00250FDC"/>
    <w:rsid w:val="00251204"/>
    <w:rsid w:val="00256E8D"/>
    <w:rsid w:val="00257391"/>
    <w:rsid w:val="0026632F"/>
    <w:rsid w:val="002A3D34"/>
    <w:rsid w:val="002B4D3B"/>
    <w:rsid w:val="002B7E45"/>
    <w:rsid w:val="002D3F0E"/>
    <w:rsid w:val="002D4AC9"/>
    <w:rsid w:val="002E15ED"/>
    <w:rsid w:val="002F3DB4"/>
    <w:rsid w:val="002F4372"/>
    <w:rsid w:val="002F4A15"/>
    <w:rsid w:val="00312565"/>
    <w:rsid w:val="00341153"/>
    <w:rsid w:val="00365EF8"/>
    <w:rsid w:val="003975FB"/>
    <w:rsid w:val="003A479C"/>
    <w:rsid w:val="003B3305"/>
    <w:rsid w:val="00417E06"/>
    <w:rsid w:val="004436A4"/>
    <w:rsid w:val="004A6E7F"/>
    <w:rsid w:val="004E7579"/>
    <w:rsid w:val="004F57EA"/>
    <w:rsid w:val="00515A7A"/>
    <w:rsid w:val="005266C5"/>
    <w:rsid w:val="00542D4D"/>
    <w:rsid w:val="00564D43"/>
    <w:rsid w:val="005933CC"/>
    <w:rsid w:val="005A5FBE"/>
    <w:rsid w:val="005A5FF9"/>
    <w:rsid w:val="005A65BA"/>
    <w:rsid w:val="005C5134"/>
    <w:rsid w:val="005F6390"/>
    <w:rsid w:val="00612E0E"/>
    <w:rsid w:val="00634469"/>
    <w:rsid w:val="0066546E"/>
    <w:rsid w:val="006A17F7"/>
    <w:rsid w:val="006B593A"/>
    <w:rsid w:val="006C1C44"/>
    <w:rsid w:val="006E0090"/>
    <w:rsid w:val="006E735B"/>
    <w:rsid w:val="00700411"/>
    <w:rsid w:val="00713D36"/>
    <w:rsid w:val="00735997"/>
    <w:rsid w:val="00745743"/>
    <w:rsid w:val="007542A9"/>
    <w:rsid w:val="007634A4"/>
    <w:rsid w:val="00775041"/>
    <w:rsid w:val="00776FA7"/>
    <w:rsid w:val="0078578C"/>
    <w:rsid w:val="007945BD"/>
    <w:rsid w:val="007A5E26"/>
    <w:rsid w:val="007B030C"/>
    <w:rsid w:val="007B320D"/>
    <w:rsid w:val="007B58C5"/>
    <w:rsid w:val="007D2910"/>
    <w:rsid w:val="007F0558"/>
    <w:rsid w:val="007F7B8C"/>
    <w:rsid w:val="008079AB"/>
    <w:rsid w:val="00814D07"/>
    <w:rsid w:val="00826C61"/>
    <w:rsid w:val="0083566E"/>
    <w:rsid w:val="00852854"/>
    <w:rsid w:val="0086364B"/>
    <w:rsid w:val="008813E1"/>
    <w:rsid w:val="00896A03"/>
    <w:rsid w:val="008D6338"/>
    <w:rsid w:val="008E7AB5"/>
    <w:rsid w:val="008F5304"/>
    <w:rsid w:val="0092096E"/>
    <w:rsid w:val="0094077B"/>
    <w:rsid w:val="00950956"/>
    <w:rsid w:val="00966081"/>
    <w:rsid w:val="00986E48"/>
    <w:rsid w:val="009901DC"/>
    <w:rsid w:val="0099085C"/>
    <w:rsid w:val="00990B1A"/>
    <w:rsid w:val="00997C11"/>
    <w:rsid w:val="009B7495"/>
    <w:rsid w:val="009D4C4C"/>
    <w:rsid w:val="009E111C"/>
    <w:rsid w:val="009F08C4"/>
    <w:rsid w:val="00A03E2E"/>
    <w:rsid w:val="00A108AB"/>
    <w:rsid w:val="00A2074C"/>
    <w:rsid w:val="00A25F64"/>
    <w:rsid w:val="00A327C7"/>
    <w:rsid w:val="00A40C03"/>
    <w:rsid w:val="00A441DA"/>
    <w:rsid w:val="00A574E8"/>
    <w:rsid w:val="00A9097F"/>
    <w:rsid w:val="00A909CE"/>
    <w:rsid w:val="00A96EE5"/>
    <w:rsid w:val="00AA4FFC"/>
    <w:rsid w:val="00AC4F5C"/>
    <w:rsid w:val="00AD2674"/>
    <w:rsid w:val="00AD4EAC"/>
    <w:rsid w:val="00AD5CB1"/>
    <w:rsid w:val="00AD602B"/>
    <w:rsid w:val="00AF48B2"/>
    <w:rsid w:val="00B019A5"/>
    <w:rsid w:val="00B100A7"/>
    <w:rsid w:val="00B15642"/>
    <w:rsid w:val="00B81E49"/>
    <w:rsid w:val="00B825C5"/>
    <w:rsid w:val="00B82DBC"/>
    <w:rsid w:val="00BD16ED"/>
    <w:rsid w:val="00BE05BD"/>
    <w:rsid w:val="00C13F8A"/>
    <w:rsid w:val="00C23941"/>
    <w:rsid w:val="00C7104D"/>
    <w:rsid w:val="00C82D82"/>
    <w:rsid w:val="00C9712B"/>
    <w:rsid w:val="00CA10D9"/>
    <w:rsid w:val="00CA5D5B"/>
    <w:rsid w:val="00CA7E9E"/>
    <w:rsid w:val="00CC0190"/>
    <w:rsid w:val="00CC74E6"/>
    <w:rsid w:val="00D04127"/>
    <w:rsid w:val="00D32FB7"/>
    <w:rsid w:val="00D42197"/>
    <w:rsid w:val="00D55B5C"/>
    <w:rsid w:val="00D84061"/>
    <w:rsid w:val="00D85C7B"/>
    <w:rsid w:val="00D92236"/>
    <w:rsid w:val="00DB3DE2"/>
    <w:rsid w:val="00DE2BA8"/>
    <w:rsid w:val="00E32B1B"/>
    <w:rsid w:val="00E37BED"/>
    <w:rsid w:val="00E61593"/>
    <w:rsid w:val="00E6453F"/>
    <w:rsid w:val="00E67F2B"/>
    <w:rsid w:val="00EA50F1"/>
    <w:rsid w:val="00EA5D81"/>
    <w:rsid w:val="00EC62A0"/>
    <w:rsid w:val="00EF2DCC"/>
    <w:rsid w:val="00F174C8"/>
    <w:rsid w:val="00F4023C"/>
    <w:rsid w:val="00F4110B"/>
    <w:rsid w:val="00F4680F"/>
    <w:rsid w:val="00FA7ECA"/>
    <w:rsid w:val="00FC1AAF"/>
    <w:rsid w:val="00FE1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1E84"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0C1E84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0C1E84"/>
  </w:style>
  <w:style w:type="character" w:styleId="Hyperlink">
    <w:name w:val="Hyperlink"/>
    <w:basedOn w:val="Fontepargpadro"/>
    <w:rsid w:val="000C1E84"/>
    <w:rPr>
      <w:color w:val="0000CC"/>
      <w:u w:val="single"/>
    </w:rPr>
  </w:style>
  <w:style w:type="paragraph" w:styleId="NormalWeb">
    <w:name w:val="Normal (Web)"/>
    <w:basedOn w:val="Normal"/>
    <w:rsid w:val="000C1E84"/>
    <w:pPr>
      <w:spacing w:before="100" w:beforeAutospacing="1" w:after="100" w:afterAutospacing="1"/>
    </w:pPr>
    <w:rPr>
      <w:rFonts w:ascii="Verdana" w:hAnsi="Verdana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www.scielo.br/pdf/rbort/v43n8/02.pd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cielo.br/scielo.php?pid=S010411692002000200006&amp;script=sci_abstract&amp;tlng=pt" TargetMode="External"/><Relationship Id="rId34" Type="http://schemas.openxmlformats.org/officeDocument/2006/relationships/hyperlink" Target="http://bases.bireme.br/cgi-bin/wxislind.exe/iah/online/?IsisScript=iah/iah.xis&amp;src=google&amp;base=LILACS&amp;lang=p&amp;nextAction=lnk&amp;exprSearch=108893&amp;indexSearch=I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crefito3.com.br/revista/usp/05_05_08/pdf/51_57_legg_calve.pdf" TargetMode="External"/><Relationship Id="rId33" Type="http://schemas.openxmlformats.org/officeDocument/2006/relationships/hyperlink" Target="http://www.geriatria-gerontologia.com.br/si.pd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bases.bireme.br/cgi-bin/wxislind.exe/iah/online/" TargetMode="External"/><Relationship Id="rId29" Type="http://schemas.openxmlformats.org/officeDocument/2006/relationships/hyperlink" Target="http://www.unifoa.edu.br/vitalsampol/artigos/Artigo1630%20%20/artigo21.%20%20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rbo.org.br/materia.asp?mt=305&amp;idIdioma=1" TargetMode="External"/><Relationship Id="rId32" Type="http://schemas.openxmlformats.org/officeDocument/2006/relationships/hyperlink" Target="http://bases.bireme.br/cgi-bin/wxislind.exe/iah/online/?IsisScript=iah/iah.xis&amp;src=google&amp;base=LILACS&amp;lang=p&amp;nextAction=lnk&amp;exprSearch=546537&amp;indexSearch=ID" TargetMode="External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bases.bireme.br/cgi-bin/wxislind.exe/iah/online/?IsisScript=iah/iah.xis&amp;src=google&amp;base=LILACS&amp;lang=p&amp;nextAction=lnk&amp;exprSearch=161119&amp;indexSearch=ID" TargetMode="External"/><Relationship Id="rId28" Type="http://schemas.openxmlformats.org/officeDocument/2006/relationships/hyperlink" Target="http://www.fisio-tb.unisul.br/Tccs/08a/guilherme/TCC.pdf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bases.bireme.br/cgi-bin/wxislind.exe/iah/online/?IsisScript=iah/iah.xis&amp;src=google&amp;base=ADOLEC&amp;lang=p&amp;nextAction=lnk&amp;exprSearch=210941&amp;indexSearch=ID" TargetMode="External"/><Relationship Id="rId31" Type="http://schemas.openxmlformats.org/officeDocument/2006/relationships/hyperlink" Target="http://bases.bireme.br/cgibin/wxislind.exe/iah/online/?IsisScript=iah/iah.xis&amp;src=google&amp;base=LILACS&amp;lang=p&amp;nextAction=lnk&amp;exprSearch=61873&amp;indexSearch=I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crefito3.com.br/revista/usp/01_04/Pages%20from%20pg01_60-37a42.pdf" TargetMode="External"/><Relationship Id="rId27" Type="http://schemas.openxmlformats.org/officeDocument/2006/relationships/hyperlink" Target="http://www.sogab.com.br/anatomia/quadril3.jpg" TargetMode="External"/><Relationship Id="rId30" Type="http://schemas.openxmlformats.org/officeDocument/2006/relationships/hyperlink" Target="http://www.uesb.br/revista/rsc/v2/v2n2r7.pdf" TargetMode="External"/><Relationship Id="rId35" Type="http://schemas.openxmlformats.org/officeDocument/2006/relationships/hyperlink" Target="http://www.interfisio.com.br/index.asp?fid=157&amp;ac=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12765</Words>
  <Characters>68937</Characters>
  <Application>Microsoft Office Word</Application>
  <DocSecurity>0</DocSecurity>
  <Lines>574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 A ARTICULAÇÃO DO QUADRIL</vt:lpstr>
    </vt:vector>
  </TitlesOfParts>
  <Company>HP</Company>
  <LinksUpToDate>false</LinksUpToDate>
  <CharactersWithSpaces>81539</CharactersWithSpaces>
  <SharedDoc>false</SharedDoc>
  <HLinks>
    <vt:vector size="102" baseType="variant">
      <vt:variant>
        <vt:i4>6619183</vt:i4>
      </vt:variant>
      <vt:variant>
        <vt:i4>51</vt:i4>
      </vt:variant>
      <vt:variant>
        <vt:i4>0</vt:i4>
      </vt:variant>
      <vt:variant>
        <vt:i4>5</vt:i4>
      </vt:variant>
      <vt:variant>
        <vt:lpwstr>http://www.interfisio.com.br/index.asp?fid=157&amp;ac=6</vt:lpwstr>
      </vt:variant>
      <vt:variant>
        <vt:lpwstr/>
      </vt:variant>
      <vt:variant>
        <vt:i4>5308499</vt:i4>
      </vt:variant>
      <vt:variant>
        <vt:i4>48</vt:i4>
      </vt:variant>
      <vt:variant>
        <vt:i4>0</vt:i4>
      </vt:variant>
      <vt:variant>
        <vt:i4>5</vt:i4>
      </vt:variant>
      <vt:variant>
        <vt:lpwstr>http://bases.bireme.br/cgi-bin/wxislind.exe/iah/online/?IsisScript=iah/iah.xis&amp;src=google&amp;base=LILACS&amp;lang=p&amp;nextAction=lnk&amp;exprSearch=108893&amp;indexSearch=ID</vt:lpwstr>
      </vt:variant>
      <vt:variant>
        <vt:lpwstr/>
      </vt:variant>
      <vt:variant>
        <vt:i4>7995426</vt:i4>
      </vt:variant>
      <vt:variant>
        <vt:i4>45</vt:i4>
      </vt:variant>
      <vt:variant>
        <vt:i4>0</vt:i4>
      </vt:variant>
      <vt:variant>
        <vt:i4>5</vt:i4>
      </vt:variant>
      <vt:variant>
        <vt:lpwstr>http://www.geriatria-gerontologia.com.br/si.pdf</vt:lpwstr>
      </vt:variant>
      <vt:variant>
        <vt:lpwstr/>
      </vt:variant>
      <vt:variant>
        <vt:i4>5308510</vt:i4>
      </vt:variant>
      <vt:variant>
        <vt:i4>42</vt:i4>
      </vt:variant>
      <vt:variant>
        <vt:i4>0</vt:i4>
      </vt:variant>
      <vt:variant>
        <vt:i4>5</vt:i4>
      </vt:variant>
      <vt:variant>
        <vt:lpwstr>http://bases.bireme.br/cgi-bin/wxislind.exe/iah/online/?IsisScript=iah/iah.xis&amp;src=google&amp;base=LILACS&amp;lang=p&amp;nextAction=lnk&amp;exprSearch=546537&amp;indexSearch=ID</vt:lpwstr>
      </vt:variant>
      <vt:variant>
        <vt:lpwstr/>
      </vt:variant>
      <vt:variant>
        <vt:i4>2555960</vt:i4>
      </vt:variant>
      <vt:variant>
        <vt:i4>39</vt:i4>
      </vt:variant>
      <vt:variant>
        <vt:i4>0</vt:i4>
      </vt:variant>
      <vt:variant>
        <vt:i4>5</vt:i4>
      </vt:variant>
      <vt:variant>
        <vt:lpwstr>http://bases.bireme.br/cgibin/wxislind.exe/iah/online/?IsisScript=iah/iah.xis&amp;src=google&amp;base=LILACS&amp;lang=p&amp;nextAction=lnk&amp;exprSearch=61873&amp;indexSearch=ID</vt:lpwstr>
      </vt:variant>
      <vt:variant>
        <vt:lpwstr/>
      </vt:variant>
      <vt:variant>
        <vt:i4>917507</vt:i4>
      </vt:variant>
      <vt:variant>
        <vt:i4>36</vt:i4>
      </vt:variant>
      <vt:variant>
        <vt:i4>0</vt:i4>
      </vt:variant>
      <vt:variant>
        <vt:i4>5</vt:i4>
      </vt:variant>
      <vt:variant>
        <vt:lpwstr>http://www.uesb.br/revista/rsc/v2/v2n2r7.pdf</vt:lpwstr>
      </vt:variant>
      <vt:variant>
        <vt:lpwstr/>
      </vt:variant>
      <vt:variant>
        <vt:i4>4390913</vt:i4>
      </vt:variant>
      <vt:variant>
        <vt:i4>33</vt:i4>
      </vt:variant>
      <vt:variant>
        <vt:i4>0</vt:i4>
      </vt:variant>
      <vt:variant>
        <vt:i4>5</vt:i4>
      </vt:variant>
      <vt:variant>
        <vt:lpwstr>http://www.unifoa.edu.br/vitalsampol/artigos/Artigo1630  /artigo21.  html</vt:lpwstr>
      </vt:variant>
      <vt:variant>
        <vt:lpwstr/>
      </vt:variant>
      <vt:variant>
        <vt:i4>393234</vt:i4>
      </vt:variant>
      <vt:variant>
        <vt:i4>30</vt:i4>
      </vt:variant>
      <vt:variant>
        <vt:i4>0</vt:i4>
      </vt:variant>
      <vt:variant>
        <vt:i4>5</vt:i4>
      </vt:variant>
      <vt:variant>
        <vt:lpwstr>http://www.fisio-tb.unisul.br/Tccs/08a/guilherme/TCC.pdf</vt:lpwstr>
      </vt:variant>
      <vt:variant>
        <vt:lpwstr/>
      </vt:variant>
      <vt:variant>
        <vt:i4>5767243</vt:i4>
      </vt:variant>
      <vt:variant>
        <vt:i4>27</vt:i4>
      </vt:variant>
      <vt:variant>
        <vt:i4>0</vt:i4>
      </vt:variant>
      <vt:variant>
        <vt:i4>5</vt:i4>
      </vt:variant>
      <vt:variant>
        <vt:lpwstr>http://www.sogab.com.br/anatomia/quadril3.jpg</vt:lpwstr>
      </vt:variant>
      <vt:variant>
        <vt:lpwstr/>
      </vt:variant>
      <vt:variant>
        <vt:i4>7929911</vt:i4>
      </vt:variant>
      <vt:variant>
        <vt:i4>24</vt:i4>
      </vt:variant>
      <vt:variant>
        <vt:i4>0</vt:i4>
      </vt:variant>
      <vt:variant>
        <vt:i4>5</vt:i4>
      </vt:variant>
      <vt:variant>
        <vt:lpwstr>http://www.scielo.br/pdf/rbort/v43n8/02.pdf</vt:lpwstr>
      </vt:variant>
      <vt:variant>
        <vt:lpwstr/>
      </vt:variant>
      <vt:variant>
        <vt:i4>917611</vt:i4>
      </vt:variant>
      <vt:variant>
        <vt:i4>21</vt:i4>
      </vt:variant>
      <vt:variant>
        <vt:i4>0</vt:i4>
      </vt:variant>
      <vt:variant>
        <vt:i4>5</vt:i4>
      </vt:variant>
      <vt:variant>
        <vt:lpwstr>http://www.crefito3.com.br/revista/usp/05_05_08/pdf/51_57_legg_calve.pdf</vt:lpwstr>
      </vt:variant>
      <vt:variant>
        <vt:lpwstr/>
      </vt:variant>
      <vt:variant>
        <vt:i4>3604577</vt:i4>
      </vt:variant>
      <vt:variant>
        <vt:i4>18</vt:i4>
      </vt:variant>
      <vt:variant>
        <vt:i4>0</vt:i4>
      </vt:variant>
      <vt:variant>
        <vt:i4>5</vt:i4>
      </vt:variant>
      <vt:variant>
        <vt:lpwstr>http://www.rbo.org.br/materia.asp?mt=305&amp;idIdioma=1</vt:lpwstr>
      </vt:variant>
      <vt:variant>
        <vt:lpwstr/>
      </vt:variant>
      <vt:variant>
        <vt:i4>5242966</vt:i4>
      </vt:variant>
      <vt:variant>
        <vt:i4>15</vt:i4>
      </vt:variant>
      <vt:variant>
        <vt:i4>0</vt:i4>
      </vt:variant>
      <vt:variant>
        <vt:i4>5</vt:i4>
      </vt:variant>
      <vt:variant>
        <vt:lpwstr>http://bases.bireme.br/cgi-bin/wxislind.exe/iah/online/?IsisScript=iah/iah.xis&amp;src=google&amp;base=LILACS&amp;lang=p&amp;nextAction=lnk&amp;exprSearch=161119&amp;indexSearch=ID</vt:lpwstr>
      </vt:variant>
      <vt:variant>
        <vt:lpwstr/>
      </vt:variant>
      <vt:variant>
        <vt:i4>3604577</vt:i4>
      </vt:variant>
      <vt:variant>
        <vt:i4>12</vt:i4>
      </vt:variant>
      <vt:variant>
        <vt:i4>0</vt:i4>
      </vt:variant>
      <vt:variant>
        <vt:i4>5</vt:i4>
      </vt:variant>
      <vt:variant>
        <vt:lpwstr>http://www.crefito3.com.br/revista/usp/01_04/Pages from pg01_60-37a42.pdf</vt:lpwstr>
      </vt:variant>
      <vt:variant>
        <vt:lpwstr/>
      </vt:variant>
      <vt:variant>
        <vt:i4>4784235</vt:i4>
      </vt:variant>
      <vt:variant>
        <vt:i4>9</vt:i4>
      </vt:variant>
      <vt:variant>
        <vt:i4>0</vt:i4>
      </vt:variant>
      <vt:variant>
        <vt:i4>5</vt:i4>
      </vt:variant>
      <vt:variant>
        <vt:lpwstr>http://www.scielo.br/scielo.php?pid=S010411692002000200006&amp;script=sci_abstract&amp;tlng=pt</vt:lpwstr>
      </vt:variant>
      <vt:variant>
        <vt:lpwstr/>
      </vt:variant>
      <vt:variant>
        <vt:i4>2556001</vt:i4>
      </vt:variant>
      <vt:variant>
        <vt:i4>6</vt:i4>
      </vt:variant>
      <vt:variant>
        <vt:i4>0</vt:i4>
      </vt:variant>
      <vt:variant>
        <vt:i4>5</vt:i4>
      </vt:variant>
      <vt:variant>
        <vt:lpwstr>http://bases.bireme.br/cgi-bin/wxislind.exe/iah/online/</vt:lpwstr>
      </vt:variant>
      <vt:variant>
        <vt:lpwstr/>
      </vt:variant>
      <vt:variant>
        <vt:i4>6225985</vt:i4>
      </vt:variant>
      <vt:variant>
        <vt:i4>3</vt:i4>
      </vt:variant>
      <vt:variant>
        <vt:i4>0</vt:i4>
      </vt:variant>
      <vt:variant>
        <vt:i4>5</vt:i4>
      </vt:variant>
      <vt:variant>
        <vt:lpwstr>http://bases.bireme.br/cgi-bin/wxislind.exe/iah/online/?IsisScript=iah/iah.xis&amp;src=google&amp;base=ADOLEC&amp;lang=p&amp;nextAction=lnk&amp;exprSearch=210941&amp;indexSearch=ID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A ARTICULAÇÃO DO QUADRIL</dc:title>
  <dc:creator>Daiane</dc:creator>
  <cp:lastModifiedBy>Saulo</cp:lastModifiedBy>
  <cp:revision>2</cp:revision>
  <dcterms:created xsi:type="dcterms:W3CDTF">2010-12-03T01:36:00Z</dcterms:created>
  <dcterms:modified xsi:type="dcterms:W3CDTF">2010-12-03T01:36:00Z</dcterms:modified>
</cp:coreProperties>
</file>