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59" w:rsidRPr="00334059" w:rsidRDefault="5CBA8C60" w:rsidP="00D95092">
      <w:pPr>
        <w:spacing w:after="0" w:line="240" w:lineRule="auto"/>
        <w:jc w:val="center"/>
        <w:rPr>
          <w:rFonts w:ascii="Times New Roman" w:hAnsi="Times New Roman" w:cs="Times New Roman"/>
          <w:b/>
          <w:bCs/>
          <w:sz w:val="36"/>
          <w:szCs w:val="36"/>
        </w:rPr>
      </w:pPr>
      <w:r w:rsidRPr="00334059">
        <w:rPr>
          <w:rFonts w:ascii="Times New Roman" w:hAnsi="Times New Roman" w:cs="Times New Roman"/>
          <w:b/>
          <w:bCs/>
          <w:sz w:val="36"/>
          <w:szCs w:val="36"/>
        </w:rPr>
        <w:t>FACULDADE PATOS DE MINAS</w:t>
      </w:r>
    </w:p>
    <w:p w:rsidR="00E014BD" w:rsidRDefault="5CBA8C60" w:rsidP="00D95092">
      <w:pPr>
        <w:spacing w:after="0" w:line="240" w:lineRule="auto"/>
        <w:jc w:val="center"/>
        <w:rPr>
          <w:rFonts w:ascii="Times New Roman" w:hAnsi="Times New Roman" w:cs="Times New Roman"/>
          <w:b/>
          <w:bCs/>
          <w:sz w:val="24"/>
          <w:szCs w:val="24"/>
        </w:rPr>
      </w:pPr>
      <w:r w:rsidRPr="00334059">
        <w:rPr>
          <w:rFonts w:ascii="Times New Roman" w:hAnsi="Times New Roman" w:cs="Times New Roman"/>
          <w:b/>
          <w:bCs/>
          <w:sz w:val="36"/>
          <w:szCs w:val="36"/>
        </w:rPr>
        <w:t xml:space="preserve"> CIÊNCIAS CONTÁBEIS</w:t>
      </w:r>
    </w:p>
    <w:p w:rsidR="007E580C" w:rsidRDefault="007E580C" w:rsidP="00D95092">
      <w:pPr>
        <w:spacing w:after="0" w:line="240" w:lineRule="auto"/>
        <w:jc w:val="center"/>
        <w:rPr>
          <w:rFonts w:ascii="Times New Roman" w:hAnsi="Times New Roman" w:cs="Times New Roman"/>
          <w:b/>
          <w:bCs/>
          <w:sz w:val="24"/>
          <w:szCs w:val="24"/>
        </w:rPr>
      </w:pPr>
    </w:p>
    <w:p w:rsidR="00E014BD" w:rsidRPr="00334059" w:rsidRDefault="5CBA8C60" w:rsidP="00D95092">
      <w:pPr>
        <w:spacing w:after="0" w:line="240" w:lineRule="auto"/>
        <w:jc w:val="center"/>
        <w:rPr>
          <w:rFonts w:ascii="Times New Roman" w:hAnsi="Times New Roman" w:cs="Times New Roman"/>
          <w:sz w:val="32"/>
          <w:szCs w:val="32"/>
        </w:rPr>
      </w:pPr>
      <w:r w:rsidRPr="00334059">
        <w:rPr>
          <w:rFonts w:ascii="Times New Roman" w:hAnsi="Times New Roman" w:cs="Times New Roman"/>
          <w:b/>
          <w:bCs/>
          <w:sz w:val="32"/>
          <w:szCs w:val="32"/>
        </w:rPr>
        <w:t>MARIANA MARTINS MOREIRA</w:t>
      </w:r>
    </w:p>
    <w:p w:rsidR="00725630" w:rsidRPr="007E580C" w:rsidRDefault="00725630" w:rsidP="00D95092">
      <w:pPr>
        <w:spacing w:after="0"/>
        <w:jc w:val="center"/>
        <w:rPr>
          <w:rFonts w:ascii="Times New Roman" w:hAnsi="Times New Roman" w:cs="Times New Roman"/>
          <w:b/>
          <w:sz w:val="24"/>
          <w:szCs w:val="24"/>
        </w:rPr>
      </w:pPr>
    </w:p>
    <w:p w:rsidR="00725630" w:rsidRPr="007E580C" w:rsidRDefault="00725630" w:rsidP="00D95092">
      <w:pPr>
        <w:spacing w:after="0"/>
        <w:jc w:val="center"/>
        <w:rPr>
          <w:rFonts w:ascii="Times New Roman" w:hAnsi="Times New Roman" w:cs="Times New Roman"/>
          <w:b/>
          <w:sz w:val="24"/>
          <w:szCs w:val="24"/>
        </w:rPr>
      </w:pPr>
    </w:p>
    <w:p w:rsidR="00725630" w:rsidRDefault="00725630" w:rsidP="00D95092">
      <w:pPr>
        <w:spacing w:after="0"/>
        <w:jc w:val="center"/>
        <w:rPr>
          <w:rFonts w:ascii="Times New Roman" w:hAnsi="Times New Roman" w:cs="Times New Roman"/>
          <w:b/>
          <w:sz w:val="24"/>
          <w:szCs w:val="24"/>
        </w:rPr>
      </w:pPr>
    </w:p>
    <w:p w:rsidR="007E580C" w:rsidRDefault="007E580C" w:rsidP="00D95092">
      <w:pPr>
        <w:spacing w:after="0"/>
        <w:jc w:val="center"/>
        <w:rPr>
          <w:rFonts w:ascii="Times New Roman" w:hAnsi="Times New Roman" w:cs="Times New Roman"/>
          <w:b/>
          <w:sz w:val="24"/>
          <w:szCs w:val="24"/>
        </w:rPr>
      </w:pPr>
    </w:p>
    <w:p w:rsidR="007E580C" w:rsidRDefault="007E580C" w:rsidP="00D95092">
      <w:pPr>
        <w:spacing w:after="0"/>
        <w:jc w:val="center"/>
        <w:rPr>
          <w:rFonts w:ascii="Times New Roman" w:hAnsi="Times New Roman" w:cs="Times New Roman"/>
          <w:b/>
          <w:sz w:val="24"/>
          <w:szCs w:val="24"/>
        </w:rPr>
      </w:pPr>
    </w:p>
    <w:p w:rsidR="007E580C" w:rsidRDefault="007E580C" w:rsidP="00D95092">
      <w:pPr>
        <w:spacing w:after="0"/>
        <w:jc w:val="center"/>
        <w:rPr>
          <w:rFonts w:ascii="Times New Roman" w:hAnsi="Times New Roman" w:cs="Times New Roman"/>
          <w:b/>
          <w:sz w:val="24"/>
          <w:szCs w:val="24"/>
        </w:rPr>
      </w:pPr>
    </w:p>
    <w:p w:rsidR="007E580C" w:rsidRPr="007E580C" w:rsidRDefault="007E580C" w:rsidP="00D95092">
      <w:pPr>
        <w:spacing w:after="0"/>
        <w:jc w:val="center"/>
        <w:rPr>
          <w:rFonts w:ascii="Times New Roman" w:hAnsi="Times New Roman" w:cs="Times New Roman"/>
          <w:b/>
          <w:sz w:val="24"/>
          <w:szCs w:val="24"/>
        </w:rPr>
      </w:pPr>
    </w:p>
    <w:p w:rsidR="00725630" w:rsidRPr="007E580C" w:rsidRDefault="00725630" w:rsidP="00D95092">
      <w:pPr>
        <w:spacing w:after="0"/>
        <w:jc w:val="center"/>
        <w:rPr>
          <w:rFonts w:ascii="Times New Roman" w:hAnsi="Times New Roman" w:cs="Times New Roman"/>
          <w:b/>
          <w:sz w:val="24"/>
          <w:szCs w:val="24"/>
        </w:rPr>
      </w:pPr>
    </w:p>
    <w:p w:rsidR="00725630" w:rsidRPr="007E580C" w:rsidRDefault="00725630" w:rsidP="00D95092">
      <w:pPr>
        <w:spacing w:after="0"/>
        <w:jc w:val="center"/>
        <w:rPr>
          <w:rFonts w:ascii="Times New Roman" w:hAnsi="Times New Roman" w:cs="Times New Roman"/>
          <w:b/>
          <w:sz w:val="24"/>
          <w:szCs w:val="24"/>
        </w:rPr>
      </w:pPr>
    </w:p>
    <w:p w:rsidR="00725630" w:rsidRDefault="00725630" w:rsidP="00D95092">
      <w:pPr>
        <w:spacing w:after="0"/>
        <w:jc w:val="center"/>
        <w:rPr>
          <w:rFonts w:ascii="Times New Roman" w:hAnsi="Times New Roman" w:cs="Times New Roman"/>
          <w:b/>
          <w:sz w:val="24"/>
          <w:szCs w:val="24"/>
        </w:rPr>
      </w:pPr>
    </w:p>
    <w:p w:rsidR="00D95092" w:rsidRPr="007E580C" w:rsidRDefault="00D95092" w:rsidP="00D95092">
      <w:pPr>
        <w:spacing w:after="0"/>
        <w:jc w:val="center"/>
        <w:rPr>
          <w:rFonts w:ascii="Times New Roman" w:hAnsi="Times New Roman" w:cs="Times New Roman"/>
          <w:b/>
          <w:sz w:val="24"/>
          <w:szCs w:val="24"/>
        </w:rPr>
      </w:pPr>
    </w:p>
    <w:p w:rsidR="007E6FBB" w:rsidRPr="00334059" w:rsidRDefault="07CB6750" w:rsidP="00D95092">
      <w:pPr>
        <w:spacing w:after="0" w:line="240" w:lineRule="auto"/>
        <w:jc w:val="center"/>
        <w:rPr>
          <w:rFonts w:ascii="Times New Roman" w:hAnsi="Times New Roman" w:cs="Times New Roman"/>
          <w:b/>
          <w:sz w:val="32"/>
          <w:szCs w:val="32"/>
        </w:rPr>
      </w:pPr>
      <w:r w:rsidRPr="00334059">
        <w:rPr>
          <w:rFonts w:ascii="Times New Roman" w:hAnsi="Times New Roman" w:cs="Times New Roman"/>
          <w:b/>
          <w:bCs/>
          <w:sz w:val="36"/>
          <w:szCs w:val="36"/>
        </w:rPr>
        <w:t>IMPACTO DA RECEITA DE IPTU SOBRE A ARRECADAÇÃO TRIBUTÁRIA PRÓPRIA</w:t>
      </w:r>
      <w:r w:rsidRPr="007E580C">
        <w:rPr>
          <w:rFonts w:ascii="Times New Roman" w:hAnsi="Times New Roman" w:cs="Times New Roman"/>
          <w:b/>
          <w:bCs/>
          <w:sz w:val="24"/>
          <w:szCs w:val="24"/>
        </w:rPr>
        <w:t>:</w:t>
      </w:r>
      <w:r w:rsidR="001A2FAF" w:rsidRPr="001A2FAF">
        <w:rPr>
          <w:rFonts w:ascii="Times New Roman" w:hAnsi="Times New Roman" w:cs="Times New Roman"/>
          <w:bCs/>
          <w:sz w:val="32"/>
          <w:szCs w:val="32"/>
        </w:rPr>
        <w:t>um estudo dos municípios de Minas Gerais</w:t>
      </w:r>
    </w:p>
    <w:p w:rsidR="48D47865" w:rsidRDefault="48D47865" w:rsidP="48D47865">
      <w:pPr>
        <w:jc w:val="center"/>
        <w:rPr>
          <w:rFonts w:ascii="Times New Roman" w:hAnsi="Times New Roman" w:cs="Times New Roman"/>
          <w:sz w:val="24"/>
          <w:szCs w:val="24"/>
        </w:rPr>
      </w:pPr>
    </w:p>
    <w:p w:rsidR="00884632" w:rsidRDefault="00884632" w:rsidP="48D47865">
      <w:pPr>
        <w:jc w:val="center"/>
        <w:rPr>
          <w:rFonts w:ascii="Times New Roman" w:hAnsi="Times New Roman" w:cs="Times New Roman"/>
          <w:sz w:val="24"/>
          <w:szCs w:val="24"/>
        </w:rPr>
      </w:pPr>
    </w:p>
    <w:p w:rsidR="00884632" w:rsidRDefault="00884632" w:rsidP="48D47865">
      <w:pPr>
        <w:jc w:val="center"/>
        <w:rPr>
          <w:rFonts w:ascii="Times New Roman" w:hAnsi="Times New Roman" w:cs="Times New Roman"/>
          <w:sz w:val="24"/>
          <w:szCs w:val="24"/>
        </w:rPr>
      </w:pPr>
    </w:p>
    <w:p w:rsidR="00D95092" w:rsidRDefault="00D95092" w:rsidP="48D47865">
      <w:pPr>
        <w:jc w:val="center"/>
        <w:rPr>
          <w:rFonts w:ascii="Times New Roman" w:hAnsi="Times New Roman" w:cs="Times New Roman"/>
          <w:sz w:val="24"/>
          <w:szCs w:val="24"/>
        </w:rPr>
      </w:pPr>
    </w:p>
    <w:p w:rsidR="00D95092" w:rsidRPr="007E580C" w:rsidRDefault="00D95092" w:rsidP="48D47865">
      <w:pPr>
        <w:jc w:val="center"/>
        <w:rPr>
          <w:rFonts w:ascii="Times New Roman" w:hAnsi="Times New Roman" w:cs="Times New Roman"/>
          <w:sz w:val="24"/>
          <w:szCs w:val="24"/>
        </w:rPr>
      </w:pPr>
    </w:p>
    <w:p w:rsidR="00725630" w:rsidRPr="007E580C" w:rsidRDefault="00725630" w:rsidP="001A2FAF">
      <w:pPr>
        <w:rPr>
          <w:rFonts w:ascii="Times New Roman" w:eastAsia="Arial" w:hAnsi="Times New Roman" w:cs="Times New Roman"/>
          <w:sz w:val="24"/>
          <w:szCs w:val="24"/>
        </w:rPr>
      </w:pPr>
    </w:p>
    <w:p w:rsidR="00725630" w:rsidRPr="007E580C" w:rsidRDefault="00725630" w:rsidP="00E014BD">
      <w:pPr>
        <w:rPr>
          <w:rFonts w:ascii="Times New Roman" w:hAnsi="Times New Roman" w:cs="Times New Roman"/>
          <w:sz w:val="24"/>
          <w:szCs w:val="24"/>
        </w:rPr>
      </w:pPr>
    </w:p>
    <w:p w:rsidR="00970BAA" w:rsidRPr="007E580C" w:rsidRDefault="00970BAA" w:rsidP="00E014BD">
      <w:pPr>
        <w:rPr>
          <w:rFonts w:ascii="Times New Roman" w:hAnsi="Times New Roman" w:cs="Times New Roman"/>
          <w:sz w:val="24"/>
          <w:szCs w:val="24"/>
        </w:rPr>
      </w:pPr>
    </w:p>
    <w:p w:rsidR="00970BAA" w:rsidRDefault="00970BAA" w:rsidP="00E014BD">
      <w:pPr>
        <w:rPr>
          <w:rFonts w:ascii="Times New Roman" w:hAnsi="Times New Roman" w:cs="Times New Roman"/>
          <w:sz w:val="24"/>
          <w:szCs w:val="24"/>
        </w:rPr>
      </w:pPr>
    </w:p>
    <w:p w:rsidR="001A2FAF" w:rsidRPr="007E580C" w:rsidRDefault="001A2FAF" w:rsidP="00E014BD">
      <w:pPr>
        <w:rPr>
          <w:rFonts w:ascii="Times New Roman" w:hAnsi="Times New Roman" w:cs="Times New Roman"/>
          <w:sz w:val="24"/>
          <w:szCs w:val="24"/>
        </w:rPr>
      </w:pPr>
    </w:p>
    <w:p w:rsidR="00970BAA" w:rsidRDefault="00970BAA" w:rsidP="00E014BD">
      <w:pPr>
        <w:rPr>
          <w:rFonts w:ascii="Times New Roman" w:hAnsi="Times New Roman" w:cs="Times New Roman"/>
          <w:sz w:val="24"/>
          <w:szCs w:val="24"/>
        </w:rPr>
      </w:pPr>
    </w:p>
    <w:p w:rsidR="00D95092" w:rsidRDefault="00D95092" w:rsidP="00E014BD">
      <w:pPr>
        <w:rPr>
          <w:rFonts w:ascii="Times New Roman" w:hAnsi="Times New Roman" w:cs="Times New Roman"/>
          <w:sz w:val="24"/>
          <w:szCs w:val="24"/>
        </w:rPr>
      </w:pPr>
    </w:p>
    <w:p w:rsidR="00D95092" w:rsidRDefault="00D95092" w:rsidP="00E014BD">
      <w:pPr>
        <w:rPr>
          <w:rFonts w:ascii="Times New Roman" w:hAnsi="Times New Roman" w:cs="Times New Roman"/>
          <w:sz w:val="24"/>
          <w:szCs w:val="24"/>
        </w:rPr>
      </w:pPr>
    </w:p>
    <w:p w:rsidR="00D95092" w:rsidRDefault="00D95092" w:rsidP="00E014BD">
      <w:pPr>
        <w:rPr>
          <w:rFonts w:ascii="Times New Roman" w:hAnsi="Times New Roman" w:cs="Times New Roman"/>
          <w:sz w:val="24"/>
          <w:szCs w:val="24"/>
        </w:rPr>
      </w:pPr>
    </w:p>
    <w:p w:rsidR="00D95092" w:rsidRPr="007E580C" w:rsidRDefault="00D95092" w:rsidP="00E014BD">
      <w:pPr>
        <w:rPr>
          <w:rFonts w:ascii="Times New Roman" w:hAnsi="Times New Roman" w:cs="Times New Roman"/>
          <w:sz w:val="24"/>
          <w:szCs w:val="24"/>
        </w:rPr>
      </w:pPr>
    </w:p>
    <w:p w:rsidR="00D95092" w:rsidRDefault="00D95092" w:rsidP="00D95092">
      <w:pPr>
        <w:spacing w:after="0" w:line="240" w:lineRule="auto"/>
        <w:jc w:val="center"/>
        <w:rPr>
          <w:rFonts w:ascii="Times New Roman" w:eastAsia="Arial" w:hAnsi="Times New Roman" w:cs="Times New Roman"/>
          <w:b/>
          <w:bCs/>
          <w:sz w:val="24"/>
          <w:szCs w:val="24"/>
        </w:rPr>
      </w:pPr>
    </w:p>
    <w:p w:rsidR="00725630" w:rsidRPr="007E580C" w:rsidRDefault="07CB6750" w:rsidP="00D95092">
      <w:pPr>
        <w:spacing w:after="0" w:line="240" w:lineRule="auto"/>
        <w:jc w:val="center"/>
        <w:rPr>
          <w:rFonts w:ascii="Times New Roman" w:eastAsia="Arial" w:hAnsi="Times New Roman" w:cs="Times New Roman"/>
          <w:b/>
          <w:bCs/>
          <w:sz w:val="24"/>
          <w:szCs w:val="24"/>
        </w:rPr>
      </w:pPr>
      <w:r w:rsidRPr="007E580C">
        <w:rPr>
          <w:rFonts w:ascii="Times New Roman" w:eastAsia="Arial" w:hAnsi="Times New Roman" w:cs="Times New Roman"/>
          <w:b/>
          <w:bCs/>
          <w:sz w:val="24"/>
          <w:szCs w:val="24"/>
        </w:rPr>
        <w:t>PATOS DE MINAS</w:t>
      </w:r>
    </w:p>
    <w:p w:rsidR="00D95092" w:rsidRPr="00D95092" w:rsidRDefault="00D95092" w:rsidP="00D95092">
      <w:pPr>
        <w:tabs>
          <w:tab w:val="left" w:pos="4060"/>
          <w:tab w:val="center" w:pos="4535"/>
        </w:tabs>
        <w:spacing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ab/>
      </w:r>
      <w:r>
        <w:rPr>
          <w:rFonts w:ascii="Times New Roman" w:eastAsia="Arial" w:hAnsi="Times New Roman" w:cs="Times New Roman"/>
          <w:b/>
          <w:bCs/>
          <w:sz w:val="24"/>
          <w:szCs w:val="24"/>
        </w:rPr>
        <w:tab/>
      </w:r>
      <w:r w:rsidR="2A8CB2AD" w:rsidRPr="007E580C">
        <w:rPr>
          <w:rFonts w:ascii="Times New Roman" w:eastAsia="Arial" w:hAnsi="Times New Roman" w:cs="Times New Roman"/>
          <w:b/>
          <w:bCs/>
          <w:sz w:val="24"/>
          <w:szCs w:val="24"/>
        </w:rPr>
        <w:t>2018</w:t>
      </w:r>
    </w:p>
    <w:p w:rsidR="007E580C" w:rsidRDefault="07CB6750" w:rsidP="001A2FAF">
      <w:pPr>
        <w:jc w:val="center"/>
        <w:rPr>
          <w:rFonts w:ascii="Times New Roman" w:hAnsi="Times New Roman" w:cs="Times New Roman"/>
          <w:b/>
          <w:sz w:val="24"/>
          <w:szCs w:val="24"/>
        </w:rPr>
      </w:pPr>
      <w:r w:rsidRPr="001A2FAF">
        <w:rPr>
          <w:rFonts w:ascii="Times New Roman" w:eastAsia="Arial" w:hAnsi="Times New Roman" w:cs="Times New Roman"/>
          <w:b/>
          <w:bCs/>
          <w:sz w:val="32"/>
          <w:szCs w:val="32"/>
        </w:rPr>
        <w:lastRenderedPageBreak/>
        <w:t>MARIANA MARTINS MOREIRA</w:t>
      </w:r>
    </w:p>
    <w:p w:rsidR="007E580C" w:rsidRDefault="007E580C" w:rsidP="00D95092">
      <w:pPr>
        <w:spacing w:after="0" w:line="240" w:lineRule="auto"/>
        <w:jc w:val="both"/>
        <w:rPr>
          <w:rFonts w:ascii="Times New Roman" w:hAnsi="Times New Roman" w:cs="Times New Roman"/>
          <w:b/>
          <w:sz w:val="24"/>
          <w:szCs w:val="24"/>
        </w:rPr>
      </w:pPr>
    </w:p>
    <w:p w:rsidR="000D4993" w:rsidRPr="007E580C" w:rsidRDefault="000D4993" w:rsidP="00D95092">
      <w:pPr>
        <w:spacing w:after="0" w:line="240" w:lineRule="auto"/>
        <w:jc w:val="both"/>
        <w:rPr>
          <w:rFonts w:ascii="Times New Roman" w:hAnsi="Times New Roman" w:cs="Times New Roman"/>
          <w:b/>
          <w:sz w:val="24"/>
          <w:szCs w:val="24"/>
        </w:rPr>
      </w:pPr>
    </w:p>
    <w:p w:rsidR="000D4993" w:rsidRPr="007E580C" w:rsidRDefault="000D4993" w:rsidP="00D95092">
      <w:pPr>
        <w:spacing w:after="0" w:line="240" w:lineRule="auto"/>
        <w:jc w:val="both"/>
        <w:rPr>
          <w:rFonts w:ascii="Times New Roman" w:hAnsi="Times New Roman" w:cs="Times New Roman"/>
          <w:b/>
          <w:sz w:val="24"/>
          <w:szCs w:val="24"/>
        </w:rPr>
      </w:pPr>
    </w:p>
    <w:p w:rsidR="000D4993" w:rsidRPr="007E580C" w:rsidRDefault="000D4993" w:rsidP="00D95092">
      <w:pPr>
        <w:spacing w:after="0" w:line="240" w:lineRule="auto"/>
        <w:jc w:val="both"/>
        <w:rPr>
          <w:rFonts w:ascii="Times New Roman" w:hAnsi="Times New Roman" w:cs="Times New Roman"/>
          <w:b/>
          <w:sz w:val="24"/>
          <w:szCs w:val="24"/>
        </w:rPr>
      </w:pPr>
    </w:p>
    <w:p w:rsidR="000D4993" w:rsidRDefault="000D4993" w:rsidP="00D95092">
      <w:pPr>
        <w:spacing w:after="0" w:line="240" w:lineRule="auto"/>
        <w:jc w:val="both"/>
        <w:rPr>
          <w:rFonts w:ascii="Times New Roman" w:hAnsi="Times New Roman" w:cs="Times New Roman"/>
          <w:b/>
          <w:sz w:val="24"/>
          <w:szCs w:val="24"/>
        </w:rPr>
      </w:pPr>
    </w:p>
    <w:p w:rsidR="00D95092" w:rsidRDefault="00D95092" w:rsidP="00D95092">
      <w:pPr>
        <w:spacing w:after="0" w:line="240" w:lineRule="auto"/>
        <w:jc w:val="both"/>
        <w:rPr>
          <w:rFonts w:ascii="Times New Roman" w:hAnsi="Times New Roman" w:cs="Times New Roman"/>
          <w:b/>
          <w:sz w:val="24"/>
          <w:szCs w:val="24"/>
        </w:rPr>
      </w:pPr>
    </w:p>
    <w:p w:rsidR="00D95092" w:rsidRDefault="00D95092" w:rsidP="00D95092">
      <w:pPr>
        <w:spacing w:after="0" w:line="240" w:lineRule="auto"/>
        <w:jc w:val="both"/>
        <w:rPr>
          <w:rFonts w:ascii="Times New Roman" w:hAnsi="Times New Roman" w:cs="Times New Roman"/>
          <w:b/>
          <w:sz w:val="24"/>
          <w:szCs w:val="24"/>
        </w:rPr>
      </w:pPr>
    </w:p>
    <w:p w:rsidR="00D95092" w:rsidRDefault="00D95092" w:rsidP="00D95092">
      <w:pPr>
        <w:spacing w:after="0" w:line="240" w:lineRule="auto"/>
        <w:jc w:val="both"/>
        <w:rPr>
          <w:rFonts w:ascii="Times New Roman" w:hAnsi="Times New Roman" w:cs="Times New Roman"/>
          <w:b/>
          <w:sz w:val="24"/>
          <w:szCs w:val="24"/>
        </w:rPr>
      </w:pPr>
    </w:p>
    <w:p w:rsidR="00D95092" w:rsidRDefault="00D95092" w:rsidP="00D95092">
      <w:pPr>
        <w:spacing w:after="0" w:line="240" w:lineRule="auto"/>
        <w:jc w:val="both"/>
        <w:rPr>
          <w:rFonts w:ascii="Times New Roman" w:hAnsi="Times New Roman" w:cs="Times New Roman"/>
          <w:b/>
          <w:sz w:val="24"/>
          <w:szCs w:val="24"/>
        </w:rPr>
      </w:pPr>
    </w:p>
    <w:p w:rsidR="00D95092" w:rsidRDefault="00D95092" w:rsidP="00D95092">
      <w:pPr>
        <w:spacing w:after="0" w:line="240" w:lineRule="auto"/>
        <w:jc w:val="both"/>
        <w:rPr>
          <w:rFonts w:ascii="Times New Roman" w:hAnsi="Times New Roman" w:cs="Times New Roman"/>
          <w:b/>
          <w:sz w:val="24"/>
          <w:szCs w:val="24"/>
        </w:rPr>
      </w:pPr>
    </w:p>
    <w:p w:rsidR="00D95092" w:rsidRDefault="00D95092" w:rsidP="00D95092">
      <w:pPr>
        <w:spacing w:after="0" w:line="240" w:lineRule="auto"/>
        <w:jc w:val="both"/>
        <w:rPr>
          <w:rFonts w:ascii="Times New Roman" w:hAnsi="Times New Roman" w:cs="Times New Roman"/>
          <w:b/>
          <w:sz w:val="24"/>
          <w:szCs w:val="24"/>
        </w:rPr>
      </w:pPr>
    </w:p>
    <w:p w:rsidR="00D95092" w:rsidRDefault="00D95092" w:rsidP="00D95092">
      <w:pPr>
        <w:spacing w:after="0" w:line="240" w:lineRule="auto"/>
        <w:jc w:val="both"/>
        <w:rPr>
          <w:rFonts w:ascii="Times New Roman" w:hAnsi="Times New Roman" w:cs="Times New Roman"/>
          <w:b/>
          <w:sz w:val="24"/>
          <w:szCs w:val="24"/>
        </w:rPr>
      </w:pPr>
    </w:p>
    <w:p w:rsidR="00D95092" w:rsidRPr="007E580C" w:rsidRDefault="00D95092" w:rsidP="00D95092">
      <w:pPr>
        <w:spacing w:after="0" w:line="240" w:lineRule="auto"/>
        <w:jc w:val="both"/>
        <w:rPr>
          <w:rFonts w:ascii="Times New Roman" w:hAnsi="Times New Roman" w:cs="Times New Roman"/>
          <w:b/>
          <w:sz w:val="24"/>
          <w:szCs w:val="24"/>
        </w:rPr>
      </w:pPr>
    </w:p>
    <w:p w:rsidR="48D47865" w:rsidRPr="007E580C" w:rsidRDefault="07CB6750" w:rsidP="00D95092">
      <w:pPr>
        <w:spacing w:line="240" w:lineRule="auto"/>
        <w:jc w:val="center"/>
        <w:rPr>
          <w:rFonts w:ascii="Times New Roman" w:eastAsia="Arial" w:hAnsi="Times New Roman" w:cs="Times New Roman"/>
          <w:b/>
          <w:bCs/>
          <w:sz w:val="24"/>
          <w:szCs w:val="24"/>
        </w:rPr>
      </w:pPr>
      <w:r w:rsidRPr="001A2FAF">
        <w:rPr>
          <w:rFonts w:ascii="Times New Roman" w:hAnsi="Times New Roman" w:cs="Times New Roman"/>
          <w:b/>
          <w:bCs/>
          <w:sz w:val="36"/>
          <w:szCs w:val="36"/>
        </w:rPr>
        <w:t>IMPACTO DA RECEITA DE IPTU SOBRE A ARRECADAÇÃO TRIBUTÁRIA PRÓPRIA:</w:t>
      </w:r>
      <w:r w:rsidR="001A2FAF" w:rsidRPr="001A2FAF">
        <w:rPr>
          <w:rFonts w:ascii="Times New Roman" w:hAnsi="Times New Roman" w:cs="Times New Roman"/>
          <w:bCs/>
          <w:sz w:val="32"/>
          <w:szCs w:val="32"/>
        </w:rPr>
        <w:t>um estudo dos municípios de Minas Gerais</w:t>
      </w:r>
    </w:p>
    <w:p w:rsidR="000D4993" w:rsidRPr="007E580C" w:rsidRDefault="000D4993" w:rsidP="000D4993">
      <w:pPr>
        <w:spacing w:line="240" w:lineRule="auto"/>
        <w:ind w:left="4536"/>
        <w:jc w:val="both"/>
        <w:rPr>
          <w:rFonts w:ascii="Times New Roman" w:hAnsi="Times New Roman" w:cs="Times New Roman"/>
          <w:sz w:val="24"/>
          <w:szCs w:val="24"/>
        </w:rPr>
      </w:pPr>
    </w:p>
    <w:p w:rsidR="000D4993" w:rsidRPr="007E580C" w:rsidRDefault="000D4993" w:rsidP="000D4993">
      <w:pPr>
        <w:spacing w:line="240" w:lineRule="auto"/>
        <w:ind w:left="4536"/>
        <w:jc w:val="both"/>
        <w:rPr>
          <w:rFonts w:ascii="Times New Roman" w:hAnsi="Times New Roman" w:cs="Times New Roman"/>
          <w:sz w:val="24"/>
          <w:szCs w:val="24"/>
        </w:rPr>
      </w:pPr>
    </w:p>
    <w:p w:rsidR="00884632" w:rsidRDefault="00884632" w:rsidP="07CB6750">
      <w:pPr>
        <w:spacing w:after="0" w:line="360" w:lineRule="auto"/>
        <w:ind w:left="4536"/>
        <w:jc w:val="both"/>
        <w:rPr>
          <w:rFonts w:ascii="Times New Roman" w:eastAsia="Arial" w:hAnsi="Times New Roman" w:cs="Times New Roman"/>
          <w:sz w:val="24"/>
          <w:szCs w:val="24"/>
        </w:rPr>
      </w:pPr>
    </w:p>
    <w:p w:rsidR="00D95092" w:rsidRDefault="00D95092" w:rsidP="07CB6750">
      <w:pPr>
        <w:spacing w:after="0" w:line="360" w:lineRule="auto"/>
        <w:ind w:left="4536"/>
        <w:jc w:val="both"/>
        <w:rPr>
          <w:rFonts w:ascii="Times New Roman" w:eastAsia="Arial" w:hAnsi="Times New Roman" w:cs="Times New Roman"/>
          <w:sz w:val="24"/>
          <w:szCs w:val="24"/>
        </w:rPr>
      </w:pPr>
    </w:p>
    <w:p w:rsidR="003D75F4" w:rsidRPr="007E580C" w:rsidRDefault="00D814BC" w:rsidP="00D95092">
      <w:pPr>
        <w:spacing w:after="0" w:line="240" w:lineRule="auto"/>
        <w:ind w:left="4536"/>
        <w:jc w:val="both"/>
        <w:rPr>
          <w:rFonts w:ascii="Times New Roman" w:eastAsia="Arial" w:hAnsi="Times New Roman" w:cs="Times New Roman"/>
          <w:sz w:val="24"/>
          <w:szCs w:val="24"/>
        </w:rPr>
      </w:pPr>
      <w:r w:rsidRPr="007E580C">
        <w:rPr>
          <w:rFonts w:ascii="Times New Roman" w:eastAsia="Arial" w:hAnsi="Times New Roman" w:cs="Times New Roman"/>
          <w:sz w:val="24"/>
          <w:szCs w:val="24"/>
        </w:rPr>
        <w:t>Trabalho de C</w:t>
      </w:r>
      <w:r w:rsidR="00FA5652">
        <w:rPr>
          <w:rFonts w:ascii="Times New Roman" w:eastAsia="Arial" w:hAnsi="Times New Roman" w:cs="Times New Roman"/>
          <w:sz w:val="24"/>
          <w:szCs w:val="24"/>
        </w:rPr>
        <w:t xml:space="preserve">onclusão de Curso apresentado ao Curso de Ciências Contábeis da </w:t>
      </w:r>
      <w:r w:rsidRPr="007E580C">
        <w:rPr>
          <w:rFonts w:ascii="Times New Roman" w:eastAsia="Arial" w:hAnsi="Times New Roman" w:cs="Times New Roman"/>
          <w:sz w:val="24"/>
          <w:szCs w:val="24"/>
        </w:rPr>
        <w:t xml:space="preserve">Faculdade </w:t>
      </w:r>
      <w:r w:rsidR="00FA5652">
        <w:rPr>
          <w:rFonts w:ascii="Times New Roman" w:eastAsia="Arial" w:hAnsi="Times New Roman" w:cs="Times New Roman"/>
          <w:sz w:val="24"/>
          <w:szCs w:val="24"/>
        </w:rPr>
        <w:t xml:space="preserve">de </w:t>
      </w:r>
      <w:r w:rsidRPr="007E580C">
        <w:rPr>
          <w:rFonts w:ascii="Times New Roman" w:eastAsia="Arial" w:hAnsi="Times New Roman" w:cs="Times New Roman"/>
          <w:sz w:val="24"/>
          <w:szCs w:val="24"/>
        </w:rPr>
        <w:t>Patos de Minas</w:t>
      </w:r>
      <w:r w:rsidR="001C038A">
        <w:rPr>
          <w:rFonts w:ascii="Times New Roman" w:eastAsia="Arial" w:hAnsi="Times New Roman" w:cs="Times New Roman"/>
          <w:sz w:val="24"/>
          <w:szCs w:val="24"/>
        </w:rPr>
        <w:t>–</w:t>
      </w:r>
      <w:r w:rsidR="00CD22D4">
        <w:rPr>
          <w:rFonts w:ascii="Times New Roman" w:eastAsia="Arial" w:hAnsi="Times New Roman" w:cs="Times New Roman"/>
          <w:sz w:val="24"/>
          <w:szCs w:val="24"/>
        </w:rPr>
        <w:t xml:space="preserve"> FPM</w:t>
      </w:r>
      <w:r w:rsidR="001C038A">
        <w:rPr>
          <w:rFonts w:ascii="Times New Roman" w:eastAsia="Arial" w:hAnsi="Times New Roman" w:cs="Times New Roman"/>
          <w:sz w:val="24"/>
          <w:szCs w:val="24"/>
        </w:rPr>
        <w:t>,</w:t>
      </w:r>
      <w:r w:rsidRPr="007E580C">
        <w:rPr>
          <w:rFonts w:ascii="Times New Roman" w:eastAsia="Arial" w:hAnsi="Times New Roman" w:cs="Times New Roman"/>
          <w:sz w:val="24"/>
          <w:szCs w:val="24"/>
        </w:rPr>
        <w:t xml:space="preserve"> como requisito </w:t>
      </w:r>
      <w:r w:rsidR="00FA5652">
        <w:rPr>
          <w:rFonts w:ascii="Times New Roman" w:eastAsia="Arial" w:hAnsi="Times New Roman" w:cs="Times New Roman"/>
          <w:sz w:val="24"/>
          <w:szCs w:val="24"/>
        </w:rPr>
        <w:t>à obtenção do título de bacharel</w:t>
      </w:r>
      <w:r w:rsidR="001A08BF">
        <w:rPr>
          <w:rFonts w:ascii="Times New Roman" w:eastAsia="Arial" w:hAnsi="Times New Roman" w:cs="Times New Roman"/>
          <w:sz w:val="24"/>
          <w:szCs w:val="24"/>
        </w:rPr>
        <w:t xml:space="preserve"> em Ciências Contábeis.</w:t>
      </w:r>
    </w:p>
    <w:p w:rsidR="003D75F4" w:rsidRPr="007E580C" w:rsidRDefault="003D75F4" w:rsidP="00D95092">
      <w:pPr>
        <w:spacing w:after="0" w:line="240" w:lineRule="auto"/>
        <w:ind w:left="4536"/>
        <w:jc w:val="center"/>
        <w:rPr>
          <w:rFonts w:ascii="Times New Roman" w:hAnsi="Times New Roman" w:cs="Times New Roman"/>
          <w:sz w:val="24"/>
          <w:szCs w:val="24"/>
        </w:rPr>
      </w:pPr>
    </w:p>
    <w:p w:rsidR="000D4993" w:rsidRPr="007E580C" w:rsidRDefault="00FA5652" w:rsidP="00D95092">
      <w:pPr>
        <w:spacing w:after="0" w:line="240" w:lineRule="auto"/>
        <w:ind w:left="4536"/>
        <w:rPr>
          <w:rFonts w:ascii="Times New Roman" w:eastAsia="Arial" w:hAnsi="Times New Roman" w:cs="Times New Roman"/>
          <w:sz w:val="24"/>
          <w:szCs w:val="24"/>
        </w:rPr>
      </w:pPr>
      <w:r>
        <w:rPr>
          <w:rFonts w:ascii="Times New Roman" w:eastAsia="Arial" w:hAnsi="Times New Roman" w:cs="Times New Roman"/>
          <w:sz w:val="24"/>
          <w:szCs w:val="24"/>
        </w:rPr>
        <w:t xml:space="preserve">Orientadora: </w:t>
      </w:r>
      <w:r w:rsidR="00D95092" w:rsidRPr="007E580C">
        <w:rPr>
          <w:rFonts w:ascii="Times New Roman" w:eastAsia="Arial" w:hAnsi="Times New Roman" w:cs="Times New Roman"/>
          <w:sz w:val="24"/>
          <w:szCs w:val="24"/>
        </w:rPr>
        <w:t>Profa.</w:t>
      </w:r>
      <w:r w:rsidR="00D95092">
        <w:rPr>
          <w:rFonts w:ascii="Times New Roman" w:eastAsia="Arial" w:hAnsi="Times New Roman" w:cs="Times New Roman"/>
          <w:sz w:val="24"/>
          <w:szCs w:val="24"/>
        </w:rPr>
        <w:t xml:space="preserve"> Ms. </w:t>
      </w:r>
      <w:r w:rsidR="00D814BC" w:rsidRPr="007E580C">
        <w:rPr>
          <w:rFonts w:ascii="Times New Roman" w:eastAsia="Arial" w:hAnsi="Times New Roman" w:cs="Times New Roman"/>
          <w:sz w:val="24"/>
          <w:szCs w:val="24"/>
        </w:rPr>
        <w:t>Cleyde Cristina Rodrigues Caetano</w:t>
      </w:r>
    </w:p>
    <w:p w:rsidR="00E46F23" w:rsidRDefault="00E46F23" w:rsidP="001A08BF">
      <w:pPr>
        <w:spacing w:line="240" w:lineRule="auto"/>
        <w:rPr>
          <w:rFonts w:ascii="Times New Roman" w:hAnsi="Times New Roman" w:cs="Times New Roman"/>
          <w:sz w:val="24"/>
          <w:szCs w:val="24"/>
        </w:rPr>
      </w:pPr>
    </w:p>
    <w:p w:rsidR="001A2FAF" w:rsidRDefault="001A2FAF" w:rsidP="001A08BF">
      <w:pPr>
        <w:spacing w:line="240" w:lineRule="auto"/>
        <w:rPr>
          <w:rFonts w:ascii="Times New Roman" w:hAnsi="Times New Roman" w:cs="Times New Roman"/>
          <w:sz w:val="24"/>
          <w:szCs w:val="24"/>
        </w:rPr>
      </w:pPr>
    </w:p>
    <w:p w:rsidR="001A2FAF" w:rsidRDefault="001A2FAF" w:rsidP="001A08BF">
      <w:pPr>
        <w:spacing w:line="240" w:lineRule="auto"/>
        <w:rPr>
          <w:rFonts w:ascii="Times New Roman" w:hAnsi="Times New Roman" w:cs="Times New Roman"/>
          <w:sz w:val="24"/>
          <w:szCs w:val="24"/>
        </w:rPr>
      </w:pPr>
    </w:p>
    <w:p w:rsidR="001A2FAF" w:rsidRDefault="001A2FAF" w:rsidP="001A08BF">
      <w:pPr>
        <w:spacing w:line="240" w:lineRule="auto"/>
        <w:rPr>
          <w:rFonts w:ascii="Times New Roman" w:hAnsi="Times New Roman" w:cs="Times New Roman"/>
          <w:sz w:val="24"/>
          <w:szCs w:val="24"/>
        </w:rPr>
      </w:pPr>
    </w:p>
    <w:p w:rsidR="001A2FAF" w:rsidRDefault="001A2FAF" w:rsidP="001A08BF">
      <w:pPr>
        <w:spacing w:line="240" w:lineRule="auto"/>
        <w:rPr>
          <w:rFonts w:ascii="Times New Roman" w:hAnsi="Times New Roman" w:cs="Times New Roman"/>
          <w:sz w:val="24"/>
          <w:szCs w:val="24"/>
        </w:rPr>
      </w:pPr>
    </w:p>
    <w:p w:rsidR="001A2FAF" w:rsidRDefault="001A2FAF" w:rsidP="001A08BF">
      <w:pPr>
        <w:spacing w:line="240" w:lineRule="auto"/>
        <w:rPr>
          <w:rFonts w:ascii="Times New Roman" w:eastAsia="Arial" w:hAnsi="Times New Roman" w:cs="Times New Roman"/>
          <w:b/>
          <w:bCs/>
          <w:sz w:val="24"/>
          <w:szCs w:val="24"/>
        </w:rPr>
      </w:pPr>
    </w:p>
    <w:p w:rsidR="00D95092" w:rsidRDefault="00D95092" w:rsidP="001A08BF">
      <w:pPr>
        <w:spacing w:line="240" w:lineRule="auto"/>
        <w:rPr>
          <w:rFonts w:ascii="Times New Roman" w:eastAsia="Arial" w:hAnsi="Times New Roman" w:cs="Times New Roman"/>
          <w:b/>
          <w:bCs/>
          <w:sz w:val="24"/>
          <w:szCs w:val="24"/>
        </w:rPr>
      </w:pPr>
    </w:p>
    <w:p w:rsidR="00D95092" w:rsidRDefault="00D95092" w:rsidP="001A08BF">
      <w:pPr>
        <w:spacing w:line="240" w:lineRule="auto"/>
        <w:rPr>
          <w:rFonts w:ascii="Times New Roman" w:eastAsia="Arial" w:hAnsi="Times New Roman" w:cs="Times New Roman"/>
          <w:b/>
          <w:bCs/>
          <w:sz w:val="24"/>
          <w:szCs w:val="24"/>
        </w:rPr>
      </w:pPr>
    </w:p>
    <w:p w:rsidR="00D95092" w:rsidRDefault="00D95092" w:rsidP="00D95092">
      <w:pPr>
        <w:spacing w:after="0" w:line="240" w:lineRule="auto"/>
        <w:jc w:val="center"/>
        <w:rPr>
          <w:rFonts w:ascii="Times New Roman" w:eastAsia="Arial" w:hAnsi="Times New Roman" w:cs="Times New Roman"/>
          <w:b/>
          <w:bCs/>
          <w:sz w:val="24"/>
          <w:szCs w:val="24"/>
        </w:rPr>
      </w:pPr>
    </w:p>
    <w:p w:rsidR="000D4993" w:rsidRPr="007E580C" w:rsidRDefault="07CB6750" w:rsidP="00D95092">
      <w:pPr>
        <w:spacing w:after="0" w:line="240" w:lineRule="auto"/>
        <w:jc w:val="center"/>
        <w:rPr>
          <w:rFonts w:ascii="Times New Roman" w:eastAsia="Arial" w:hAnsi="Times New Roman" w:cs="Times New Roman"/>
          <w:b/>
          <w:bCs/>
          <w:sz w:val="24"/>
          <w:szCs w:val="24"/>
        </w:rPr>
      </w:pPr>
      <w:r w:rsidRPr="007E580C">
        <w:rPr>
          <w:rFonts w:ascii="Times New Roman" w:eastAsia="Arial" w:hAnsi="Times New Roman" w:cs="Times New Roman"/>
          <w:b/>
          <w:bCs/>
          <w:sz w:val="24"/>
          <w:szCs w:val="24"/>
        </w:rPr>
        <w:t>PATOS DE MINAS</w:t>
      </w:r>
    </w:p>
    <w:p w:rsidR="008160EA" w:rsidRDefault="00810B47" w:rsidP="00810B47">
      <w:pPr>
        <w:spacing w:after="0"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2018</w:t>
      </w:r>
    </w:p>
    <w:p w:rsidR="008160EA" w:rsidRDefault="008160EA" w:rsidP="00810B47">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br w:type="page"/>
      </w:r>
      <w:r w:rsidR="00810B47">
        <w:rPr>
          <w:rFonts w:ascii="Times New Roman" w:eastAsia="Arial" w:hAnsi="Times New Roman" w:cs="Times New Roman"/>
          <w:b/>
          <w:bCs/>
          <w:sz w:val="24"/>
          <w:szCs w:val="24"/>
        </w:rPr>
        <w:lastRenderedPageBreak/>
        <w:t>AGRADECIMENTO</w:t>
      </w:r>
    </w:p>
    <w:p w:rsidR="00810B47" w:rsidRDefault="00810B47" w:rsidP="00810B47">
      <w:pPr>
        <w:spacing w:after="0" w:line="360" w:lineRule="auto"/>
        <w:jc w:val="both"/>
        <w:rPr>
          <w:rFonts w:ascii="Times New Roman" w:eastAsia="Arial" w:hAnsi="Times New Roman" w:cs="Times New Roman"/>
          <w:b/>
          <w:bCs/>
          <w:sz w:val="24"/>
          <w:szCs w:val="24"/>
        </w:rPr>
      </w:pPr>
    </w:p>
    <w:p w:rsidR="00810B47" w:rsidRDefault="00810B47" w:rsidP="002F0E16">
      <w:pPr>
        <w:spacing w:after="0" w:line="360" w:lineRule="auto"/>
        <w:ind w:firstLine="709"/>
        <w:jc w:val="both"/>
        <w:rPr>
          <w:rFonts w:ascii="Arial" w:eastAsia="Arial" w:hAnsi="Arial" w:cs="Arial"/>
          <w:bCs/>
          <w:sz w:val="24"/>
          <w:szCs w:val="24"/>
        </w:rPr>
      </w:pPr>
      <w:r w:rsidRPr="00810B47">
        <w:rPr>
          <w:rFonts w:ascii="Arial" w:eastAsia="Arial" w:hAnsi="Arial" w:cs="Arial"/>
          <w:bCs/>
          <w:sz w:val="24"/>
          <w:szCs w:val="24"/>
        </w:rPr>
        <w:t>Agradeço</w:t>
      </w:r>
      <w:r w:rsidR="00F62CB8">
        <w:rPr>
          <w:rFonts w:ascii="Arial" w:eastAsia="Arial" w:hAnsi="Arial" w:cs="Arial"/>
          <w:bCs/>
          <w:sz w:val="24"/>
          <w:szCs w:val="24"/>
        </w:rPr>
        <w:t xml:space="preserve"> a Deus pelo dom da vida e por seu amor infinito,</w:t>
      </w:r>
      <w:r w:rsidRPr="00810B47">
        <w:rPr>
          <w:rFonts w:ascii="Arial" w:eastAsia="Arial" w:hAnsi="Arial" w:cs="Arial"/>
          <w:bCs/>
          <w:sz w:val="24"/>
          <w:szCs w:val="24"/>
        </w:rPr>
        <w:t xml:space="preserve"> aos meus pais Acácia e Osvaldo (In Memoriam), meus maiores exemplos. Obrigada por estarem sempre ao meu lado! Ao meu irmão Romero que me apoiou e sempre passava uma palavra de ânimo. Ao meu esposo Evandro por acreditar no meu sonho e me dar força todos os dias. Agradeço a todos os meus amigos e familiares que torceram por mim</w:t>
      </w:r>
      <w:r>
        <w:rPr>
          <w:rFonts w:ascii="Arial" w:eastAsia="Arial" w:hAnsi="Arial" w:cs="Arial"/>
          <w:bCs/>
          <w:sz w:val="24"/>
          <w:szCs w:val="24"/>
        </w:rPr>
        <w:t>.</w:t>
      </w:r>
    </w:p>
    <w:p w:rsidR="00810B47" w:rsidRDefault="00810B47" w:rsidP="002F0E16">
      <w:pPr>
        <w:spacing w:after="0" w:line="360" w:lineRule="auto"/>
        <w:ind w:firstLine="709"/>
        <w:jc w:val="both"/>
        <w:rPr>
          <w:rFonts w:ascii="Arial" w:eastAsia="Arial" w:hAnsi="Arial" w:cs="Arial"/>
          <w:bCs/>
          <w:sz w:val="24"/>
          <w:szCs w:val="24"/>
        </w:rPr>
      </w:pPr>
      <w:r>
        <w:rPr>
          <w:rFonts w:ascii="Arial" w:eastAsia="Arial" w:hAnsi="Arial" w:cs="Arial"/>
          <w:bCs/>
          <w:sz w:val="24"/>
          <w:szCs w:val="24"/>
        </w:rPr>
        <w:t xml:space="preserve">Sou grata </w:t>
      </w:r>
      <w:r w:rsidR="002F0E16">
        <w:rPr>
          <w:rFonts w:ascii="Arial" w:eastAsia="Arial" w:hAnsi="Arial" w:cs="Arial"/>
          <w:bCs/>
          <w:sz w:val="24"/>
          <w:szCs w:val="24"/>
        </w:rPr>
        <w:t>aos meus queridos mestres que</w:t>
      </w:r>
      <w:r>
        <w:rPr>
          <w:rFonts w:ascii="Arial" w:eastAsia="Arial" w:hAnsi="Arial" w:cs="Arial"/>
          <w:bCs/>
          <w:sz w:val="24"/>
          <w:szCs w:val="24"/>
        </w:rPr>
        <w:t xml:space="preserve"> acompanharam </w:t>
      </w:r>
      <w:r w:rsidR="002F0E16">
        <w:rPr>
          <w:rFonts w:ascii="Arial" w:eastAsia="Arial" w:hAnsi="Arial" w:cs="Arial"/>
          <w:bCs/>
          <w:sz w:val="24"/>
          <w:szCs w:val="24"/>
        </w:rPr>
        <w:t>meus estudos durante esses 4 anos, em especial a minha orientadora Cleyde Cristina por todo o carinho, apoio, atenção e dedicação.</w:t>
      </w:r>
    </w:p>
    <w:p w:rsidR="00F62CB8" w:rsidRDefault="00F62CB8" w:rsidP="002F0E16">
      <w:pPr>
        <w:spacing w:after="0" w:line="360" w:lineRule="auto"/>
        <w:ind w:firstLine="709"/>
        <w:jc w:val="both"/>
        <w:rPr>
          <w:rFonts w:ascii="Arial" w:eastAsia="Arial" w:hAnsi="Arial" w:cs="Arial"/>
          <w:bCs/>
          <w:sz w:val="24"/>
          <w:szCs w:val="24"/>
        </w:rPr>
      </w:pPr>
      <w:r>
        <w:rPr>
          <w:rFonts w:ascii="Arial" w:eastAsia="Arial" w:hAnsi="Arial" w:cs="Arial"/>
          <w:bCs/>
          <w:sz w:val="24"/>
          <w:szCs w:val="24"/>
        </w:rPr>
        <w:t>Aos meus amigos e colegas o meu muito obrigada pelo companheirismo, amizade, cumplicidade e por todos os momentos vividos nesses anos.</w:t>
      </w:r>
    </w:p>
    <w:p w:rsidR="00F62CB8" w:rsidRDefault="00F62CB8" w:rsidP="002F0E16">
      <w:pPr>
        <w:spacing w:after="0" w:line="360" w:lineRule="auto"/>
        <w:ind w:firstLine="709"/>
        <w:jc w:val="both"/>
        <w:rPr>
          <w:rFonts w:ascii="Arial" w:eastAsia="Arial" w:hAnsi="Arial" w:cs="Arial"/>
          <w:bCs/>
          <w:sz w:val="24"/>
          <w:szCs w:val="24"/>
        </w:rPr>
      </w:pPr>
    </w:p>
    <w:p w:rsidR="002F0E16" w:rsidRPr="00810B47" w:rsidRDefault="002F0E16" w:rsidP="002F0E16">
      <w:pPr>
        <w:spacing w:after="0" w:line="360" w:lineRule="auto"/>
        <w:ind w:firstLine="709"/>
        <w:jc w:val="both"/>
        <w:rPr>
          <w:rFonts w:ascii="Arial" w:eastAsia="Arial" w:hAnsi="Arial" w:cs="Arial"/>
          <w:bCs/>
          <w:sz w:val="24"/>
          <w:szCs w:val="24"/>
        </w:rPr>
      </w:pPr>
    </w:p>
    <w:p w:rsidR="00810B47" w:rsidRDefault="00810B47" w:rsidP="00810B47">
      <w:pPr>
        <w:jc w:val="center"/>
        <w:rPr>
          <w:rFonts w:ascii="Times New Roman" w:eastAsia="Arial" w:hAnsi="Times New Roman" w:cs="Times New Roman"/>
          <w:b/>
          <w:bCs/>
          <w:sz w:val="24"/>
          <w:szCs w:val="24"/>
        </w:rPr>
      </w:pPr>
    </w:p>
    <w:p w:rsidR="00810B47" w:rsidRPr="00810B47" w:rsidRDefault="00810B47" w:rsidP="00810B47">
      <w:pPr>
        <w:spacing w:after="0" w:line="360" w:lineRule="auto"/>
        <w:jc w:val="center"/>
        <w:rPr>
          <w:rFonts w:ascii="Times New Roman" w:eastAsia="Arial" w:hAnsi="Times New Roman" w:cs="Times New Roman"/>
          <w:bCs/>
          <w:sz w:val="24"/>
          <w:szCs w:val="24"/>
        </w:rPr>
      </w:pPr>
    </w:p>
    <w:p w:rsidR="00810B47" w:rsidRDefault="00810B47" w:rsidP="00810B47">
      <w:pPr>
        <w:jc w:val="both"/>
        <w:rPr>
          <w:rFonts w:ascii="Times New Roman" w:eastAsia="Arial" w:hAnsi="Times New Roman" w:cs="Times New Roman"/>
          <w:b/>
          <w:bCs/>
          <w:sz w:val="24"/>
          <w:szCs w:val="24"/>
        </w:rPr>
      </w:pPr>
    </w:p>
    <w:p w:rsidR="00810B47" w:rsidRDefault="00810B47" w:rsidP="00810B47">
      <w:pPr>
        <w:jc w:val="center"/>
        <w:rPr>
          <w:rFonts w:ascii="Times New Roman" w:eastAsia="Arial" w:hAnsi="Times New Roman" w:cs="Times New Roman"/>
          <w:b/>
          <w:bCs/>
          <w:sz w:val="24"/>
          <w:szCs w:val="24"/>
        </w:rPr>
      </w:pPr>
    </w:p>
    <w:p w:rsidR="00810B47" w:rsidRDefault="00810B47" w:rsidP="00810B47">
      <w:pPr>
        <w:jc w:val="center"/>
        <w:rPr>
          <w:rFonts w:ascii="Times New Roman" w:eastAsia="Arial" w:hAnsi="Times New Roman" w:cs="Times New Roman"/>
          <w:b/>
          <w:bCs/>
          <w:sz w:val="24"/>
          <w:szCs w:val="24"/>
        </w:rPr>
      </w:pPr>
    </w:p>
    <w:p w:rsidR="00810B47" w:rsidRDefault="00810B47" w:rsidP="00810B47">
      <w:pPr>
        <w:jc w:val="center"/>
        <w:rPr>
          <w:rFonts w:ascii="Times New Roman" w:eastAsia="Arial" w:hAnsi="Times New Roman" w:cs="Times New Roman"/>
          <w:b/>
          <w:bCs/>
          <w:sz w:val="24"/>
          <w:szCs w:val="24"/>
        </w:rPr>
      </w:pPr>
    </w:p>
    <w:p w:rsidR="00810B47" w:rsidRPr="00810B47" w:rsidRDefault="00810B47" w:rsidP="00810B47">
      <w:pPr>
        <w:jc w:val="both"/>
        <w:rPr>
          <w:rFonts w:ascii="Times New Roman" w:eastAsia="Arial" w:hAnsi="Times New Roman" w:cs="Times New Roman"/>
          <w:bCs/>
          <w:sz w:val="24"/>
          <w:szCs w:val="24"/>
        </w:rPr>
      </w:pPr>
    </w:p>
    <w:p w:rsidR="00810B47" w:rsidRDefault="00810B47" w:rsidP="00810B47">
      <w:pPr>
        <w:jc w:val="center"/>
        <w:rPr>
          <w:rFonts w:ascii="Times New Roman" w:eastAsia="Arial" w:hAnsi="Times New Roman" w:cs="Times New Roman"/>
          <w:b/>
          <w:bCs/>
          <w:sz w:val="24"/>
          <w:szCs w:val="24"/>
        </w:rPr>
      </w:pPr>
    </w:p>
    <w:p w:rsidR="00810B47" w:rsidRDefault="00810B47" w:rsidP="00810B47">
      <w:pPr>
        <w:jc w:val="center"/>
        <w:rPr>
          <w:rFonts w:ascii="Times New Roman" w:eastAsia="Arial" w:hAnsi="Times New Roman" w:cs="Times New Roman"/>
          <w:b/>
          <w:bCs/>
          <w:sz w:val="24"/>
          <w:szCs w:val="24"/>
        </w:rPr>
      </w:pPr>
    </w:p>
    <w:p w:rsidR="00810B47" w:rsidRDefault="00810B47" w:rsidP="00810B47">
      <w:pPr>
        <w:jc w:val="center"/>
        <w:rPr>
          <w:rFonts w:ascii="Times New Roman" w:eastAsia="Arial" w:hAnsi="Times New Roman" w:cs="Times New Roman"/>
          <w:b/>
          <w:bCs/>
          <w:sz w:val="24"/>
          <w:szCs w:val="24"/>
        </w:rPr>
      </w:pPr>
    </w:p>
    <w:p w:rsidR="00810B47" w:rsidRDefault="00810B47" w:rsidP="00810B47">
      <w:pPr>
        <w:jc w:val="center"/>
        <w:rPr>
          <w:rFonts w:ascii="Times New Roman" w:eastAsia="Arial" w:hAnsi="Times New Roman" w:cs="Times New Roman"/>
          <w:b/>
          <w:bCs/>
          <w:sz w:val="24"/>
          <w:szCs w:val="24"/>
        </w:rPr>
      </w:pPr>
    </w:p>
    <w:p w:rsidR="00810B47" w:rsidRDefault="00810B47" w:rsidP="00810B47">
      <w:pPr>
        <w:jc w:val="center"/>
        <w:rPr>
          <w:rFonts w:ascii="Times New Roman" w:eastAsia="Arial" w:hAnsi="Times New Roman" w:cs="Times New Roman"/>
          <w:b/>
          <w:bCs/>
          <w:sz w:val="24"/>
          <w:szCs w:val="24"/>
        </w:rPr>
      </w:pPr>
    </w:p>
    <w:p w:rsidR="00810B47" w:rsidRDefault="00810B47" w:rsidP="00810B47">
      <w:pPr>
        <w:jc w:val="center"/>
        <w:rPr>
          <w:rFonts w:ascii="Times New Roman" w:eastAsia="Arial" w:hAnsi="Times New Roman" w:cs="Times New Roman"/>
          <w:b/>
          <w:bCs/>
          <w:sz w:val="24"/>
          <w:szCs w:val="24"/>
        </w:rPr>
      </w:pPr>
    </w:p>
    <w:p w:rsidR="00810B47" w:rsidRDefault="00810B47" w:rsidP="00810B47">
      <w:pPr>
        <w:jc w:val="center"/>
        <w:rPr>
          <w:rFonts w:ascii="Times New Roman" w:eastAsia="Arial" w:hAnsi="Times New Roman" w:cs="Times New Roman"/>
          <w:b/>
          <w:bCs/>
          <w:sz w:val="24"/>
          <w:szCs w:val="24"/>
        </w:rPr>
      </w:pPr>
    </w:p>
    <w:p w:rsidR="00810B47" w:rsidRDefault="00810B47" w:rsidP="00810B47">
      <w:pPr>
        <w:jc w:val="center"/>
        <w:rPr>
          <w:rFonts w:ascii="Times New Roman" w:eastAsia="Arial" w:hAnsi="Times New Roman" w:cs="Times New Roman"/>
          <w:b/>
          <w:bCs/>
          <w:sz w:val="24"/>
          <w:szCs w:val="24"/>
        </w:rPr>
      </w:pPr>
    </w:p>
    <w:p w:rsidR="00E10D79" w:rsidRDefault="00E10D79" w:rsidP="00810B47">
      <w:pPr>
        <w:jc w:val="center"/>
        <w:rPr>
          <w:rFonts w:ascii="Times New Roman" w:eastAsia="Arial" w:hAnsi="Times New Roman" w:cs="Times New Roman"/>
          <w:b/>
          <w:bCs/>
          <w:sz w:val="24"/>
          <w:szCs w:val="24"/>
        </w:rPr>
      </w:pPr>
    </w:p>
    <w:p w:rsidR="001A2FAF" w:rsidRDefault="001A2FAF" w:rsidP="009A010B">
      <w:pPr>
        <w:spacing w:after="0" w:line="240" w:lineRule="auto"/>
        <w:rPr>
          <w:rFonts w:ascii="Times New Roman" w:eastAsia="Arial" w:hAnsi="Times New Roman" w:cs="Times New Roman"/>
          <w:b/>
          <w:bCs/>
          <w:sz w:val="24"/>
          <w:szCs w:val="24"/>
        </w:rPr>
      </w:pPr>
    </w:p>
    <w:p w:rsidR="009A010B" w:rsidRDefault="009A010B" w:rsidP="009A010B">
      <w:pPr>
        <w:spacing w:after="0" w:line="240" w:lineRule="auto"/>
        <w:rPr>
          <w:rFonts w:ascii="Times New Roman" w:eastAsia="Arial" w:hAnsi="Times New Roman" w:cs="Times New Roman"/>
          <w:b/>
          <w:bCs/>
          <w:sz w:val="24"/>
          <w:szCs w:val="24"/>
        </w:rPr>
      </w:pPr>
      <w:bookmarkStart w:id="0" w:name="_GoBack"/>
      <w:bookmarkEnd w:id="0"/>
    </w:p>
    <w:p w:rsidR="5E77D5C7" w:rsidRPr="00581FD0" w:rsidRDefault="5E77D5C7" w:rsidP="007E580C">
      <w:pPr>
        <w:spacing w:line="240" w:lineRule="auto"/>
        <w:jc w:val="center"/>
        <w:rPr>
          <w:rFonts w:ascii="Times New Roman" w:hAnsi="Times New Roman" w:cs="Times New Roman"/>
          <w:sz w:val="24"/>
          <w:szCs w:val="24"/>
        </w:rPr>
      </w:pPr>
      <w:r w:rsidRPr="00581FD0">
        <w:rPr>
          <w:rFonts w:ascii="Times New Roman" w:eastAsia="Arial" w:hAnsi="Times New Roman" w:cs="Times New Roman"/>
          <w:b/>
          <w:bCs/>
          <w:sz w:val="24"/>
          <w:szCs w:val="24"/>
        </w:rPr>
        <w:t>LISTA DE TABELAS</w:t>
      </w:r>
    </w:p>
    <w:p w:rsidR="5E77D5C7" w:rsidRDefault="5E77D5C7" w:rsidP="5E77D5C7">
      <w:pPr>
        <w:spacing w:line="360" w:lineRule="auto"/>
        <w:jc w:val="center"/>
        <w:rPr>
          <w:rFonts w:ascii="Times New Roman" w:eastAsia="Arial" w:hAnsi="Times New Roman" w:cs="Times New Roman"/>
          <w:b/>
          <w:bCs/>
          <w:sz w:val="24"/>
          <w:szCs w:val="24"/>
        </w:rPr>
      </w:pPr>
    </w:p>
    <w:p w:rsidR="00D95092" w:rsidRPr="00581FD0" w:rsidRDefault="00D95092" w:rsidP="5E77D5C7">
      <w:pPr>
        <w:spacing w:line="360" w:lineRule="auto"/>
        <w:jc w:val="center"/>
        <w:rPr>
          <w:rFonts w:ascii="Times New Roman" w:eastAsia="Arial" w:hAnsi="Times New Roman" w:cs="Times New Roman"/>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6596"/>
        <w:gridCol w:w="456"/>
      </w:tblGrid>
      <w:tr w:rsidR="00581FD0" w:rsidTr="00D95092">
        <w:tc>
          <w:tcPr>
            <w:tcW w:w="1560" w:type="dxa"/>
          </w:tcPr>
          <w:p w:rsidR="00581FD0" w:rsidRPr="00581FD0" w:rsidRDefault="00581FD0" w:rsidP="00D95092">
            <w:pPr>
              <w:spacing w:line="360" w:lineRule="auto"/>
              <w:jc w:val="center"/>
              <w:rPr>
                <w:rFonts w:ascii="Times New Roman" w:eastAsia="Arial" w:hAnsi="Times New Roman" w:cs="Times New Roman"/>
                <w:bCs/>
                <w:sz w:val="24"/>
                <w:szCs w:val="24"/>
              </w:rPr>
            </w:pPr>
            <w:r w:rsidRPr="00675379">
              <w:rPr>
                <w:rFonts w:ascii="Times New Roman" w:eastAsia="Arial" w:hAnsi="Times New Roman" w:cs="Times New Roman"/>
                <w:bCs/>
                <w:caps/>
                <w:sz w:val="24"/>
                <w:szCs w:val="24"/>
              </w:rPr>
              <w:t>Tabela</w:t>
            </w:r>
            <w:r>
              <w:rPr>
                <w:rFonts w:ascii="Times New Roman" w:eastAsia="Arial" w:hAnsi="Times New Roman" w:cs="Times New Roman"/>
                <w:bCs/>
                <w:sz w:val="24"/>
                <w:szCs w:val="24"/>
              </w:rPr>
              <w:t xml:space="preserve"> 01.</w:t>
            </w:r>
          </w:p>
        </w:tc>
        <w:tc>
          <w:tcPr>
            <w:tcW w:w="6478" w:type="dxa"/>
          </w:tcPr>
          <w:p w:rsidR="00581FD0" w:rsidRPr="00581FD0" w:rsidRDefault="0061701A" w:rsidP="00D95092">
            <w:p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Distribuição dos municípios mine</w:t>
            </w:r>
            <w:r w:rsidR="00675379">
              <w:rPr>
                <w:rFonts w:ascii="Times New Roman" w:eastAsia="Arial" w:hAnsi="Times New Roman" w:cs="Times New Roman"/>
                <w:bCs/>
                <w:sz w:val="24"/>
                <w:szCs w:val="24"/>
              </w:rPr>
              <w:t>iros em mesorregiões.................</w:t>
            </w:r>
            <w:r w:rsidR="00D95092">
              <w:rPr>
                <w:rFonts w:ascii="Times New Roman" w:eastAsia="Arial" w:hAnsi="Times New Roman" w:cs="Times New Roman"/>
                <w:bCs/>
                <w:sz w:val="24"/>
                <w:szCs w:val="24"/>
              </w:rPr>
              <w:t>...................................................................</w:t>
            </w:r>
          </w:p>
        </w:tc>
        <w:tc>
          <w:tcPr>
            <w:tcW w:w="456" w:type="dxa"/>
            <w:vAlign w:val="bottom"/>
          </w:tcPr>
          <w:p w:rsidR="00581FD0" w:rsidRPr="00581FD0" w:rsidRDefault="00884632" w:rsidP="00D95092">
            <w:pPr>
              <w:spacing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1</w:t>
            </w:r>
            <w:r w:rsidR="00E9348F">
              <w:rPr>
                <w:rFonts w:ascii="Times New Roman" w:eastAsia="Arial" w:hAnsi="Times New Roman" w:cs="Times New Roman"/>
                <w:bCs/>
                <w:sz w:val="24"/>
                <w:szCs w:val="24"/>
              </w:rPr>
              <w:t>8</w:t>
            </w:r>
          </w:p>
        </w:tc>
      </w:tr>
      <w:tr w:rsidR="00581FD0" w:rsidTr="00D95092">
        <w:tc>
          <w:tcPr>
            <w:tcW w:w="1560" w:type="dxa"/>
          </w:tcPr>
          <w:p w:rsidR="00581FD0" w:rsidRPr="00581FD0" w:rsidRDefault="00581FD0" w:rsidP="00D95092">
            <w:pPr>
              <w:spacing w:line="360" w:lineRule="auto"/>
              <w:jc w:val="center"/>
              <w:rPr>
                <w:rFonts w:ascii="Times New Roman" w:eastAsia="Arial" w:hAnsi="Times New Roman" w:cs="Times New Roman"/>
                <w:bCs/>
                <w:sz w:val="24"/>
                <w:szCs w:val="24"/>
              </w:rPr>
            </w:pPr>
            <w:r w:rsidRPr="00675379">
              <w:rPr>
                <w:rFonts w:ascii="Times New Roman" w:eastAsia="Arial" w:hAnsi="Times New Roman" w:cs="Times New Roman"/>
                <w:bCs/>
                <w:caps/>
                <w:sz w:val="24"/>
                <w:szCs w:val="24"/>
              </w:rPr>
              <w:t xml:space="preserve">Tabela </w:t>
            </w:r>
            <w:r>
              <w:rPr>
                <w:rFonts w:ascii="Times New Roman" w:eastAsia="Arial" w:hAnsi="Times New Roman" w:cs="Times New Roman"/>
                <w:bCs/>
                <w:sz w:val="24"/>
                <w:szCs w:val="24"/>
              </w:rPr>
              <w:t>02.</w:t>
            </w:r>
          </w:p>
        </w:tc>
        <w:tc>
          <w:tcPr>
            <w:tcW w:w="6478" w:type="dxa"/>
          </w:tcPr>
          <w:p w:rsidR="00581FD0" w:rsidRPr="00581FD0" w:rsidRDefault="0061701A" w:rsidP="00D95092">
            <w:pPr>
              <w:spacing w:line="360" w:lineRule="auto"/>
              <w:jc w:val="both"/>
              <w:rPr>
                <w:rFonts w:ascii="Times New Roman" w:eastAsia="Arial" w:hAnsi="Times New Roman" w:cs="Times New Roman"/>
                <w:bCs/>
                <w:sz w:val="24"/>
                <w:szCs w:val="24"/>
              </w:rPr>
            </w:pPr>
            <w:r w:rsidRPr="00581FD0">
              <w:rPr>
                <w:rFonts w:ascii="Times New Roman" w:eastAsia="Arial" w:hAnsi="Times New Roman" w:cs="Times New Roman"/>
                <w:sz w:val="24"/>
                <w:szCs w:val="24"/>
              </w:rPr>
              <w:t>Resultados dos testes de normalidade da variável PERCIPTU</w:t>
            </w:r>
            <w:r w:rsidR="00675379">
              <w:rPr>
                <w:rFonts w:ascii="Times New Roman" w:eastAsia="Arial" w:hAnsi="Times New Roman" w:cs="Times New Roman"/>
                <w:sz w:val="24"/>
                <w:szCs w:val="24"/>
              </w:rPr>
              <w:t>...</w:t>
            </w:r>
            <w:r>
              <w:rPr>
                <w:rFonts w:ascii="Times New Roman" w:eastAsia="Arial" w:hAnsi="Times New Roman" w:cs="Times New Roman"/>
                <w:sz w:val="24"/>
                <w:szCs w:val="24"/>
              </w:rPr>
              <w:t>....</w:t>
            </w:r>
          </w:p>
        </w:tc>
        <w:tc>
          <w:tcPr>
            <w:tcW w:w="456" w:type="dxa"/>
            <w:vAlign w:val="bottom"/>
          </w:tcPr>
          <w:p w:rsidR="00581FD0" w:rsidRPr="00581FD0" w:rsidRDefault="00E9348F" w:rsidP="00D95092">
            <w:pPr>
              <w:spacing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19</w:t>
            </w:r>
          </w:p>
        </w:tc>
      </w:tr>
      <w:tr w:rsidR="00581FD0" w:rsidTr="00D95092">
        <w:tc>
          <w:tcPr>
            <w:tcW w:w="1560" w:type="dxa"/>
          </w:tcPr>
          <w:p w:rsidR="00581FD0" w:rsidRPr="00581FD0" w:rsidRDefault="00581FD0" w:rsidP="00D95092">
            <w:pPr>
              <w:spacing w:line="360" w:lineRule="auto"/>
              <w:jc w:val="center"/>
              <w:rPr>
                <w:rFonts w:ascii="Times New Roman" w:eastAsia="Arial" w:hAnsi="Times New Roman" w:cs="Times New Roman"/>
                <w:bCs/>
                <w:sz w:val="24"/>
                <w:szCs w:val="24"/>
              </w:rPr>
            </w:pPr>
            <w:r w:rsidRPr="00675379">
              <w:rPr>
                <w:rFonts w:ascii="Times New Roman" w:eastAsia="Arial" w:hAnsi="Times New Roman" w:cs="Times New Roman"/>
                <w:bCs/>
                <w:caps/>
                <w:sz w:val="24"/>
                <w:szCs w:val="24"/>
              </w:rPr>
              <w:t>Tabela</w:t>
            </w:r>
            <w:r>
              <w:rPr>
                <w:rFonts w:ascii="Times New Roman" w:eastAsia="Arial" w:hAnsi="Times New Roman" w:cs="Times New Roman"/>
                <w:bCs/>
                <w:sz w:val="24"/>
                <w:szCs w:val="24"/>
              </w:rPr>
              <w:t xml:space="preserve"> 03.</w:t>
            </w:r>
          </w:p>
        </w:tc>
        <w:tc>
          <w:tcPr>
            <w:tcW w:w="6478" w:type="dxa"/>
          </w:tcPr>
          <w:p w:rsidR="00581FD0" w:rsidRPr="00581FD0" w:rsidRDefault="0061701A" w:rsidP="00D95092">
            <w:pPr>
              <w:spacing w:line="360" w:lineRule="auto"/>
              <w:jc w:val="both"/>
              <w:rPr>
                <w:rFonts w:ascii="Times New Roman" w:eastAsia="Arial" w:hAnsi="Times New Roman" w:cs="Times New Roman"/>
                <w:bCs/>
                <w:sz w:val="24"/>
                <w:szCs w:val="24"/>
              </w:rPr>
            </w:pPr>
            <w:r w:rsidRPr="00581FD0">
              <w:rPr>
                <w:rFonts w:ascii="Times New Roman" w:eastAsia="Arial" w:hAnsi="Times New Roman" w:cs="Times New Roman"/>
                <w:sz w:val="24"/>
                <w:szCs w:val="24"/>
              </w:rPr>
              <w:t>Arrecadação tributária própria (receita total) e arrecadação de IPTU pelos municípios mineiros (2013 a 2017)</w:t>
            </w:r>
            <w:r w:rsidR="00675379">
              <w:rPr>
                <w:rFonts w:ascii="Times New Roman" w:eastAsia="Arial" w:hAnsi="Times New Roman" w:cs="Times New Roman"/>
                <w:sz w:val="24"/>
                <w:szCs w:val="24"/>
              </w:rPr>
              <w:t>............</w:t>
            </w:r>
            <w:r>
              <w:rPr>
                <w:rFonts w:ascii="Times New Roman" w:eastAsia="Arial" w:hAnsi="Times New Roman" w:cs="Times New Roman"/>
                <w:sz w:val="24"/>
                <w:szCs w:val="24"/>
              </w:rPr>
              <w:t>..................</w:t>
            </w:r>
            <w:r w:rsidR="00D95092">
              <w:rPr>
                <w:rFonts w:ascii="Times New Roman" w:eastAsia="Arial" w:hAnsi="Times New Roman" w:cs="Times New Roman"/>
                <w:sz w:val="24"/>
                <w:szCs w:val="24"/>
              </w:rPr>
              <w:t>.................................................................</w:t>
            </w:r>
          </w:p>
        </w:tc>
        <w:tc>
          <w:tcPr>
            <w:tcW w:w="456" w:type="dxa"/>
            <w:vAlign w:val="bottom"/>
          </w:tcPr>
          <w:p w:rsidR="0061701A" w:rsidRDefault="0061701A" w:rsidP="00D95092">
            <w:pPr>
              <w:spacing w:line="360" w:lineRule="auto"/>
              <w:jc w:val="center"/>
              <w:rPr>
                <w:rFonts w:ascii="Times New Roman" w:eastAsia="Arial" w:hAnsi="Times New Roman" w:cs="Times New Roman"/>
                <w:bCs/>
                <w:sz w:val="24"/>
                <w:szCs w:val="24"/>
              </w:rPr>
            </w:pPr>
          </w:p>
          <w:p w:rsidR="00581FD0" w:rsidRPr="00581FD0" w:rsidRDefault="00E9348F" w:rsidP="00D95092">
            <w:pPr>
              <w:spacing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20</w:t>
            </w:r>
          </w:p>
        </w:tc>
      </w:tr>
      <w:tr w:rsidR="00581FD0" w:rsidTr="00D95092">
        <w:tc>
          <w:tcPr>
            <w:tcW w:w="1560" w:type="dxa"/>
          </w:tcPr>
          <w:p w:rsidR="00581FD0" w:rsidRPr="00581FD0" w:rsidRDefault="00581FD0" w:rsidP="00D95092">
            <w:pPr>
              <w:spacing w:line="360" w:lineRule="auto"/>
              <w:jc w:val="center"/>
              <w:rPr>
                <w:rFonts w:ascii="Times New Roman" w:eastAsia="Arial" w:hAnsi="Times New Roman" w:cs="Times New Roman"/>
                <w:bCs/>
                <w:sz w:val="24"/>
                <w:szCs w:val="24"/>
              </w:rPr>
            </w:pPr>
            <w:r w:rsidRPr="00675379">
              <w:rPr>
                <w:rFonts w:ascii="Times New Roman" w:eastAsia="Arial" w:hAnsi="Times New Roman" w:cs="Times New Roman"/>
                <w:bCs/>
                <w:caps/>
                <w:sz w:val="24"/>
                <w:szCs w:val="24"/>
              </w:rPr>
              <w:t>Tabela</w:t>
            </w:r>
            <w:r>
              <w:rPr>
                <w:rFonts w:ascii="Times New Roman" w:eastAsia="Arial" w:hAnsi="Times New Roman" w:cs="Times New Roman"/>
                <w:bCs/>
                <w:sz w:val="24"/>
                <w:szCs w:val="24"/>
              </w:rPr>
              <w:t xml:space="preserve"> 04.</w:t>
            </w:r>
          </w:p>
        </w:tc>
        <w:tc>
          <w:tcPr>
            <w:tcW w:w="6478" w:type="dxa"/>
          </w:tcPr>
          <w:p w:rsidR="00581FD0" w:rsidRPr="00581FD0" w:rsidRDefault="0061701A" w:rsidP="00D95092">
            <w:pPr>
              <w:spacing w:line="360" w:lineRule="auto"/>
              <w:jc w:val="both"/>
              <w:rPr>
                <w:rFonts w:ascii="Times New Roman" w:eastAsia="Arial" w:hAnsi="Times New Roman" w:cs="Times New Roman"/>
                <w:bCs/>
                <w:sz w:val="24"/>
                <w:szCs w:val="24"/>
              </w:rPr>
            </w:pPr>
            <w:r w:rsidRPr="00581FD0">
              <w:rPr>
                <w:rFonts w:ascii="Times New Roman" w:eastAsia="Arial" w:hAnsi="Times New Roman" w:cs="Times New Roman"/>
                <w:sz w:val="24"/>
                <w:szCs w:val="24"/>
              </w:rPr>
              <w:t>Análise descritiva da variável PERCIPTU</w:t>
            </w:r>
            <w:r w:rsidR="00675379">
              <w:rPr>
                <w:rFonts w:ascii="Times New Roman" w:eastAsia="Arial" w:hAnsi="Times New Roman" w:cs="Times New Roman"/>
                <w:sz w:val="24"/>
                <w:szCs w:val="24"/>
              </w:rPr>
              <w:t>..................</w:t>
            </w:r>
            <w:r>
              <w:rPr>
                <w:rFonts w:ascii="Times New Roman" w:eastAsia="Arial" w:hAnsi="Times New Roman" w:cs="Times New Roman"/>
                <w:sz w:val="24"/>
                <w:szCs w:val="24"/>
              </w:rPr>
              <w:t>....................</w:t>
            </w:r>
          </w:p>
        </w:tc>
        <w:tc>
          <w:tcPr>
            <w:tcW w:w="456" w:type="dxa"/>
            <w:vAlign w:val="bottom"/>
          </w:tcPr>
          <w:p w:rsidR="00581FD0" w:rsidRPr="00581FD0" w:rsidRDefault="001A2FAF" w:rsidP="00D95092">
            <w:pPr>
              <w:spacing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r w:rsidR="00E9348F">
              <w:rPr>
                <w:rFonts w:ascii="Times New Roman" w:eastAsia="Arial" w:hAnsi="Times New Roman" w:cs="Times New Roman"/>
                <w:bCs/>
                <w:sz w:val="24"/>
                <w:szCs w:val="24"/>
              </w:rPr>
              <w:t>0</w:t>
            </w:r>
          </w:p>
        </w:tc>
      </w:tr>
      <w:tr w:rsidR="00581FD0" w:rsidTr="00D95092">
        <w:tc>
          <w:tcPr>
            <w:tcW w:w="1560" w:type="dxa"/>
          </w:tcPr>
          <w:p w:rsidR="00581FD0" w:rsidRPr="00581FD0" w:rsidRDefault="00581FD0" w:rsidP="00D95092">
            <w:pPr>
              <w:spacing w:line="360" w:lineRule="auto"/>
              <w:jc w:val="center"/>
              <w:rPr>
                <w:rFonts w:ascii="Times New Roman" w:eastAsia="Arial" w:hAnsi="Times New Roman" w:cs="Times New Roman"/>
                <w:bCs/>
                <w:sz w:val="24"/>
                <w:szCs w:val="24"/>
              </w:rPr>
            </w:pPr>
            <w:r w:rsidRPr="00675379">
              <w:rPr>
                <w:rFonts w:ascii="Times New Roman" w:eastAsia="Arial" w:hAnsi="Times New Roman" w:cs="Times New Roman"/>
                <w:bCs/>
                <w:caps/>
                <w:sz w:val="24"/>
                <w:szCs w:val="24"/>
              </w:rPr>
              <w:t>Tabela</w:t>
            </w:r>
            <w:r>
              <w:rPr>
                <w:rFonts w:ascii="Times New Roman" w:eastAsia="Arial" w:hAnsi="Times New Roman" w:cs="Times New Roman"/>
                <w:bCs/>
                <w:sz w:val="24"/>
                <w:szCs w:val="24"/>
              </w:rPr>
              <w:t xml:space="preserve"> 05.</w:t>
            </w:r>
          </w:p>
        </w:tc>
        <w:tc>
          <w:tcPr>
            <w:tcW w:w="6478" w:type="dxa"/>
          </w:tcPr>
          <w:p w:rsidR="00581FD0" w:rsidRPr="00581FD0" w:rsidRDefault="0061701A" w:rsidP="00D95092">
            <w:pPr>
              <w:spacing w:line="360" w:lineRule="auto"/>
              <w:jc w:val="both"/>
              <w:rPr>
                <w:rFonts w:ascii="Times New Roman" w:eastAsia="Arial" w:hAnsi="Times New Roman" w:cs="Times New Roman"/>
                <w:bCs/>
                <w:sz w:val="24"/>
                <w:szCs w:val="24"/>
              </w:rPr>
            </w:pPr>
            <w:r w:rsidRPr="00581FD0">
              <w:rPr>
                <w:rFonts w:ascii="Times New Roman" w:eastAsia="Arial" w:hAnsi="Times New Roman" w:cs="Times New Roman"/>
                <w:sz w:val="24"/>
                <w:szCs w:val="24"/>
              </w:rPr>
              <w:t>Análise descritiva da variável PERCIPTU por ano</w:t>
            </w:r>
            <w:r w:rsidR="00675379">
              <w:rPr>
                <w:rFonts w:ascii="Times New Roman" w:eastAsia="Arial" w:hAnsi="Times New Roman" w:cs="Times New Roman"/>
                <w:sz w:val="24"/>
                <w:szCs w:val="24"/>
              </w:rPr>
              <w:t>.....</w:t>
            </w:r>
            <w:r>
              <w:rPr>
                <w:rFonts w:ascii="Times New Roman" w:eastAsia="Arial" w:hAnsi="Times New Roman" w:cs="Times New Roman"/>
                <w:sz w:val="24"/>
                <w:szCs w:val="24"/>
              </w:rPr>
              <w:t>....................</w:t>
            </w:r>
            <w:r w:rsidR="00D95092">
              <w:rPr>
                <w:rFonts w:ascii="Times New Roman" w:eastAsia="Arial" w:hAnsi="Times New Roman" w:cs="Times New Roman"/>
                <w:sz w:val="24"/>
                <w:szCs w:val="24"/>
              </w:rPr>
              <w:t>...........................................................................</w:t>
            </w:r>
          </w:p>
        </w:tc>
        <w:tc>
          <w:tcPr>
            <w:tcW w:w="456" w:type="dxa"/>
            <w:vAlign w:val="bottom"/>
          </w:tcPr>
          <w:p w:rsidR="00581FD0" w:rsidRPr="00581FD0" w:rsidRDefault="00E9348F" w:rsidP="00D95092">
            <w:pPr>
              <w:spacing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21</w:t>
            </w:r>
          </w:p>
        </w:tc>
      </w:tr>
      <w:tr w:rsidR="00581FD0" w:rsidTr="00D95092">
        <w:tc>
          <w:tcPr>
            <w:tcW w:w="1560" w:type="dxa"/>
          </w:tcPr>
          <w:p w:rsidR="00581FD0" w:rsidRPr="00581FD0" w:rsidRDefault="00581FD0" w:rsidP="00D95092">
            <w:pPr>
              <w:spacing w:line="360" w:lineRule="auto"/>
              <w:jc w:val="center"/>
              <w:rPr>
                <w:rFonts w:ascii="Times New Roman" w:eastAsia="Arial" w:hAnsi="Times New Roman" w:cs="Times New Roman"/>
                <w:bCs/>
                <w:sz w:val="24"/>
                <w:szCs w:val="24"/>
              </w:rPr>
            </w:pPr>
            <w:r w:rsidRPr="00675379">
              <w:rPr>
                <w:rFonts w:ascii="Times New Roman" w:eastAsia="Arial" w:hAnsi="Times New Roman" w:cs="Times New Roman"/>
                <w:bCs/>
                <w:caps/>
                <w:sz w:val="24"/>
                <w:szCs w:val="24"/>
              </w:rPr>
              <w:t>Tabela</w:t>
            </w:r>
            <w:r>
              <w:rPr>
                <w:rFonts w:ascii="Times New Roman" w:eastAsia="Arial" w:hAnsi="Times New Roman" w:cs="Times New Roman"/>
                <w:bCs/>
                <w:sz w:val="24"/>
                <w:szCs w:val="24"/>
              </w:rPr>
              <w:t xml:space="preserve"> 06.</w:t>
            </w:r>
          </w:p>
        </w:tc>
        <w:tc>
          <w:tcPr>
            <w:tcW w:w="6478" w:type="dxa"/>
          </w:tcPr>
          <w:p w:rsidR="00581FD0" w:rsidRPr="00581FD0" w:rsidRDefault="0061701A" w:rsidP="00D95092">
            <w:pPr>
              <w:spacing w:line="360" w:lineRule="auto"/>
              <w:jc w:val="both"/>
              <w:rPr>
                <w:rFonts w:ascii="Times New Roman" w:eastAsia="Arial" w:hAnsi="Times New Roman" w:cs="Times New Roman"/>
                <w:bCs/>
                <w:sz w:val="24"/>
                <w:szCs w:val="24"/>
              </w:rPr>
            </w:pPr>
            <w:r w:rsidRPr="00581FD0">
              <w:rPr>
                <w:rFonts w:ascii="Times New Roman" w:eastAsia="Arial" w:hAnsi="Times New Roman" w:cs="Times New Roman"/>
                <w:sz w:val="24"/>
                <w:szCs w:val="24"/>
              </w:rPr>
              <w:t>Análise descritiva da variável PERCIPTU por mesorregiões</w:t>
            </w:r>
            <w:r w:rsidR="00675379">
              <w:rPr>
                <w:rFonts w:ascii="Times New Roman" w:eastAsia="Arial" w:hAnsi="Times New Roman" w:cs="Times New Roman"/>
                <w:sz w:val="24"/>
                <w:szCs w:val="24"/>
              </w:rPr>
              <w:t>......</w:t>
            </w:r>
            <w:r>
              <w:rPr>
                <w:rFonts w:ascii="Times New Roman" w:eastAsia="Arial" w:hAnsi="Times New Roman" w:cs="Times New Roman"/>
                <w:sz w:val="24"/>
                <w:szCs w:val="24"/>
              </w:rPr>
              <w:t>...</w:t>
            </w:r>
          </w:p>
        </w:tc>
        <w:tc>
          <w:tcPr>
            <w:tcW w:w="456" w:type="dxa"/>
            <w:vAlign w:val="bottom"/>
          </w:tcPr>
          <w:p w:rsidR="00581FD0" w:rsidRPr="00581FD0" w:rsidRDefault="00884632" w:rsidP="00D95092">
            <w:pPr>
              <w:spacing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r w:rsidR="00E9348F">
              <w:rPr>
                <w:rFonts w:ascii="Times New Roman" w:eastAsia="Arial" w:hAnsi="Times New Roman" w:cs="Times New Roman"/>
                <w:bCs/>
                <w:sz w:val="24"/>
                <w:szCs w:val="24"/>
              </w:rPr>
              <w:t>1</w:t>
            </w:r>
          </w:p>
        </w:tc>
      </w:tr>
      <w:tr w:rsidR="00581FD0" w:rsidTr="00D95092">
        <w:tc>
          <w:tcPr>
            <w:tcW w:w="1560" w:type="dxa"/>
          </w:tcPr>
          <w:p w:rsidR="00581FD0" w:rsidRPr="00581FD0" w:rsidRDefault="0061701A" w:rsidP="00D95092">
            <w:pPr>
              <w:spacing w:line="360" w:lineRule="auto"/>
              <w:jc w:val="center"/>
              <w:rPr>
                <w:rFonts w:ascii="Times New Roman" w:eastAsia="Arial" w:hAnsi="Times New Roman" w:cs="Times New Roman"/>
                <w:bCs/>
                <w:sz w:val="24"/>
                <w:szCs w:val="24"/>
              </w:rPr>
            </w:pPr>
            <w:r w:rsidRPr="00675379">
              <w:rPr>
                <w:rFonts w:ascii="Times New Roman" w:eastAsia="Arial" w:hAnsi="Times New Roman" w:cs="Times New Roman"/>
                <w:bCs/>
                <w:caps/>
                <w:sz w:val="24"/>
                <w:szCs w:val="24"/>
              </w:rPr>
              <w:t xml:space="preserve">Tabela </w:t>
            </w:r>
            <w:r>
              <w:rPr>
                <w:rFonts w:ascii="Times New Roman" w:eastAsia="Arial" w:hAnsi="Times New Roman" w:cs="Times New Roman"/>
                <w:bCs/>
                <w:sz w:val="24"/>
                <w:szCs w:val="24"/>
              </w:rPr>
              <w:t>07.</w:t>
            </w:r>
          </w:p>
        </w:tc>
        <w:tc>
          <w:tcPr>
            <w:tcW w:w="6478" w:type="dxa"/>
          </w:tcPr>
          <w:p w:rsidR="00581FD0" w:rsidRPr="00581FD0" w:rsidRDefault="0061701A" w:rsidP="00D95092">
            <w:pPr>
              <w:spacing w:line="360" w:lineRule="auto"/>
              <w:jc w:val="both"/>
              <w:rPr>
                <w:rFonts w:ascii="Times New Roman" w:eastAsia="Arial" w:hAnsi="Times New Roman" w:cs="Times New Roman"/>
                <w:bCs/>
                <w:sz w:val="24"/>
                <w:szCs w:val="24"/>
              </w:rPr>
            </w:pPr>
            <w:r w:rsidRPr="00581FD0">
              <w:rPr>
                <w:rFonts w:ascii="Times New Roman" w:eastAsia="Arial" w:hAnsi="Times New Roman" w:cs="Times New Roman"/>
                <w:sz w:val="24"/>
                <w:szCs w:val="24"/>
              </w:rPr>
              <w:t>Análise descritiva da variável PERCIPTU por porte populacional</w:t>
            </w:r>
            <w:r>
              <w:rPr>
                <w:rFonts w:ascii="Times New Roman" w:eastAsia="Arial" w:hAnsi="Times New Roman" w:cs="Times New Roman"/>
                <w:sz w:val="24"/>
                <w:szCs w:val="24"/>
              </w:rPr>
              <w:t>.</w:t>
            </w:r>
          </w:p>
        </w:tc>
        <w:tc>
          <w:tcPr>
            <w:tcW w:w="456" w:type="dxa"/>
            <w:vAlign w:val="bottom"/>
          </w:tcPr>
          <w:p w:rsidR="00581FD0" w:rsidRPr="00581FD0" w:rsidRDefault="00884632" w:rsidP="00D95092">
            <w:pPr>
              <w:spacing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r w:rsidR="00E9348F">
              <w:rPr>
                <w:rFonts w:ascii="Times New Roman" w:eastAsia="Arial" w:hAnsi="Times New Roman" w:cs="Times New Roman"/>
                <w:bCs/>
                <w:sz w:val="24"/>
                <w:szCs w:val="24"/>
              </w:rPr>
              <w:t>2</w:t>
            </w:r>
          </w:p>
        </w:tc>
      </w:tr>
      <w:tr w:rsidR="0061701A" w:rsidTr="00D95092">
        <w:tc>
          <w:tcPr>
            <w:tcW w:w="1560" w:type="dxa"/>
          </w:tcPr>
          <w:p w:rsidR="0061701A" w:rsidRPr="00581FD0" w:rsidRDefault="0061701A" w:rsidP="00D95092">
            <w:pPr>
              <w:spacing w:line="360" w:lineRule="auto"/>
              <w:jc w:val="center"/>
              <w:rPr>
                <w:rFonts w:ascii="Times New Roman" w:eastAsia="Arial" w:hAnsi="Times New Roman" w:cs="Times New Roman"/>
                <w:bCs/>
                <w:sz w:val="24"/>
                <w:szCs w:val="24"/>
              </w:rPr>
            </w:pPr>
            <w:r w:rsidRPr="00675379">
              <w:rPr>
                <w:rFonts w:ascii="Times New Roman" w:eastAsia="Arial" w:hAnsi="Times New Roman" w:cs="Times New Roman"/>
                <w:bCs/>
                <w:caps/>
                <w:sz w:val="24"/>
                <w:szCs w:val="24"/>
              </w:rPr>
              <w:t>Tabela</w:t>
            </w:r>
            <w:r>
              <w:rPr>
                <w:rFonts w:ascii="Times New Roman" w:eastAsia="Arial" w:hAnsi="Times New Roman" w:cs="Times New Roman"/>
                <w:bCs/>
                <w:sz w:val="24"/>
                <w:szCs w:val="24"/>
              </w:rPr>
              <w:t xml:space="preserve"> 08.</w:t>
            </w:r>
          </w:p>
        </w:tc>
        <w:tc>
          <w:tcPr>
            <w:tcW w:w="6478" w:type="dxa"/>
          </w:tcPr>
          <w:p w:rsidR="0061701A" w:rsidRPr="00581FD0" w:rsidRDefault="0061701A" w:rsidP="00D95092">
            <w:pPr>
              <w:spacing w:line="360" w:lineRule="auto"/>
              <w:jc w:val="both"/>
              <w:rPr>
                <w:rFonts w:ascii="Times New Roman" w:eastAsia="Arial" w:hAnsi="Times New Roman" w:cs="Times New Roman"/>
                <w:bCs/>
                <w:sz w:val="24"/>
                <w:szCs w:val="24"/>
              </w:rPr>
            </w:pPr>
            <w:r w:rsidRPr="00581FD0">
              <w:rPr>
                <w:rFonts w:ascii="Times New Roman" w:eastAsia="Arial" w:hAnsi="Times New Roman" w:cs="Times New Roman"/>
                <w:sz w:val="24"/>
                <w:szCs w:val="24"/>
              </w:rPr>
              <w:t>Análise da variância da variável PERCIPTU dos municípios que compõem as mesorregiões do Estado de Minas Gerais</w:t>
            </w:r>
            <w:r w:rsidR="00675379">
              <w:rPr>
                <w:rFonts w:ascii="Times New Roman" w:eastAsia="Arial" w:hAnsi="Times New Roman" w:cs="Times New Roman"/>
                <w:sz w:val="24"/>
                <w:szCs w:val="24"/>
              </w:rPr>
              <w:t>.........</w:t>
            </w:r>
            <w:r>
              <w:rPr>
                <w:rFonts w:ascii="Times New Roman" w:eastAsia="Arial" w:hAnsi="Times New Roman" w:cs="Times New Roman"/>
                <w:sz w:val="24"/>
                <w:szCs w:val="24"/>
              </w:rPr>
              <w:t>..........</w:t>
            </w:r>
          </w:p>
        </w:tc>
        <w:tc>
          <w:tcPr>
            <w:tcW w:w="456" w:type="dxa"/>
            <w:vAlign w:val="bottom"/>
          </w:tcPr>
          <w:p w:rsidR="0061701A" w:rsidRDefault="0061701A" w:rsidP="00D95092">
            <w:pPr>
              <w:spacing w:line="360" w:lineRule="auto"/>
              <w:jc w:val="center"/>
              <w:rPr>
                <w:rFonts w:ascii="Times New Roman" w:eastAsia="Arial" w:hAnsi="Times New Roman" w:cs="Times New Roman"/>
                <w:bCs/>
                <w:sz w:val="24"/>
                <w:szCs w:val="24"/>
              </w:rPr>
            </w:pPr>
          </w:p>
          <w:p w:rsidR="0061701A" w:rsidRPr="00581FD0" w:rsidRDefault="00884632" w:rsidP="00D95092">
            <w:pPr>
              <w:spacing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r w:rsidR="00E9348F">
              <w:rPr>
                <w:rFonts w:ascii="Times New Roman" w:eastAsia="Arial" w:hAnsi="Times New Roman" w:cs="Times New Roman"/>
                <w:bCs/>
                <w:sz w:val="24"/>
                <w:szCs w:val="24"/>
              </w:rPr>
              <w:t>3</w:t>
            </w:r>
          </w:p>
        </w:tc>
      </w:tr>
      <w:tr w:rsidR="0061701A" w:rsidTr="00D95092">
        <w:tc>
          <w:tcPr>
            <w:tcW w:w="1560" w:type="dxa"/>
          </w:tcPr>
          <w:p w:rsidR="0061701A" w:rsidRPr="00581FD0" w:rsidRDefault="0061701A" w:rsidP="00D95092">
            <w:pPr>
              <w:spacing w:line="360" w:lineRule="auto"/>
              <w:jc w:val="center"/>
              <w:rPr>
                <w:rFonts w:ascii="Times New Roman" w:eastAsia="Arial" w:hAnsi="Times New Roman" w:cs="Times New Roman"/>
                <w:bCs/>
                <w:sz w:val="24"/>
                <w:szCs w:val="24"/>
              </w:rPr>
            </w:pPr>
            <w:r w:rsidRPr="00675379">
              <w:rPr>
                <w:rFonts w:ascii="Times New Roman" w:eastAsia="Arial" w:hAnsi="Times New Roman" w:cs="Times New Roman"/>
                <w:bCs/>
                <w:caps/>
                <w:sz w:val="24"/>
                <w:szCs w:val="24"/>
              </w:rPr>
              <w:t>Tabela</w:t>
            </w:r>
            <w:r>
              <w:rPr>
                <w:rFonts w:ascii="Times New Roman" w:eastAsia="Arial" w:hAnsi="Times New Roman" w:cs="Times New Roman"/>
                <w:bCs/>
                <w:sz w:val="24"/>
                <w:szCs w:val="24"/>
              </w:rPr>
              <w:t xml:space="preserve"> 09.</w:t>
            </w:r>
          </w:p>
        </w:tc>
        <w:tc>
          <w:tcPr>
            <w:tcW w:w="6478" w:type="dxa"/>
          </w:tcPr>
          <w:p w:rsidR="0061701A" w:rsidRPr="00581FD0" w:rsidRDefault="0061701A" w:rsidP="00D95092">
            <w:pPr>
              <w:spacing w:line="360" w:lineRule="auto"/>
              <w:jc w:val="both"/>
              <w:rPr>
                <w:rFonts w:ascii="Times New Roman" w:eastAsia="Arial" w:hAnsi="Times New Roman" w:cs="Times New Roman"/>
                <w:bCs/>
                <w:sz w:val="24"/>
                <w:szCs w:val="24"/>
              </w:rPr>
            </w:pPr>
            <w:r w:rsidRPr="00581FD0">
              <w:rPr>
                <w:rFonts w:ascii="Times New Roman" w:eastAsia="Arial" w:hAnsi="Times New Roman" w:cs="Times New Roman"/>
                <w:sz w:val="24"/>
                <w:szCs w:val="24"/>
              </w:rPr>
              <w:t xml:space="preserve">Resultado do Teste </w:t>
            </w:r>
            <w:r w:rsidRPr="009F4720">
              <w:rPr>
                <w:rFonts w:ascii="Times New Roman" w:eastAsia="Arial" w:hAnsi="Times New Roman" w:cs="Times New Roman"/>
                <w:i/>
                <w:sz w:val="24"/>
                <w:szCs w:val="24"/>
              </w:rPr>
              <w:t xml:space="preserve">Scott-Knott </w:t>
            </w:r>
            <w:r w:rsidRPr="00581FD0">
              <w:rPr>
                <w:rFonts w:ascii="Times New Roman" w:eastAsia="Arial" w:hAnsi="Times New Roman" w:cs="Times New Roman"/>
                <w:sz w:val="24"/>
                <w:szCs w:val="24"/>
              </w:rPr>
              <w:t>sobre as estimativas médias percentuais de composição da receita tributária própria</w:t>
            </w:r>
            <w:r w:rsidR="001A08BF">
              <w:rPr>
                <w:rFonts w:ascii="Times New Roman" w:eastAsia="Arial" w:hAnsi="Times New Roman" w:cs="Times New Roman"/>
                <w:sz w:val="24"/>
                <w:szCs w:val="24"/>
              </w:rPr>
              <w:t>,</w:t>
            </w:r>
            <w:r w:rsidRPr="00581FD0">
              <w:rPr>
                <w:rFonts w:ascii="Times New Roman" w:eastAsia="Arial" w:hAnsi="Times New Roman" w:cs="Times New Roman"/>
                <w:sz w:val="24"/>
                <w:szCs w:val="24"/>
              </w:rPr>
              <w:t xml:space="preserve"> formados pela arrecadação de IPTU (PERCIPTU) dos municípios do Estado de Minas Gerais por mesorregião (2013 a 2017)</w:t>
            </w:r>
            <w:r w:rsidR="00675379">
              <w:rPr>
                <w:rFonts w:ascii="Times New Roman" w:eastAsia="Arial" w:hAnsi="Times New Roman" w:cs="Times New Roman"/>
                <w:sz w:val="24"/>
                <w:szCs w:val="24"/>
              </w:rPr>
              <w:t>...................</w:t>
            </w:r>
            <w:r>
              <w:rPr>
                <w:rFonts w:ascii="Times New Roman" w:eastAsia="Arial" w:hAnsi="Times New Roman" w:cs="Times New Roman"/>
                <w:sz w:val="24"/>
                <w:szCs w:val="24"/>
              </w:rPr>
              <w:t>..........</w:t>
            </w:r>
            <w:r w:rsidR="00D95092">
              <w:rPr>
                <w:rFonts w:ascii="Times New Roman" w:eastAsia="Arial" w:hAnsi="Times New Roman" w:cs="Times New Roman"/>
                <w:sz w:val="24"/>
                <w:szCs w:val="24"/>
              </w:rPr>
              <w:t>....................................................................</w:t>
            </w:r>
          </w:p>
        </w:tc>
        <w:tc>
          <w:tcPr>
            <w:tcW w:w="456" w:type="dxa"/>
            <w:vAlign w:val="bottom"/>
          </w:tcPr>
          <w:p w:rsidR="0061701A" w:rsidRDefault="0061701A" w:rsidP="00D95092">
            <w:pPr>
              <w:spacing w:line="360" w:lineRule="auto"/>
              <w:jc w:val="center"/>
              <w:rPr>
                <w:rFonts w:ascii="Times New Roman" w:eastAsia="Arial" w:hAnsi="Times New Roman" w:cs="Times New Roman"/>
                <w:bCs/>
                <w:sz w:val="24"/>
                <w:szCs w:val="24"/>
              </w:rPr>
            </w:pPr>
          </w:p>
          <w:p w:rsidR="0061701A" w:rsidRDefault="0061701A" w:rsidP="00D95092">
            <w:pPr>
              <w:spacing w:line="360" w:lineRule="auto"/>
              <w:jc w:val="center"/>
              <w:rPr>
                <w:rFonts w:ascii="Times New Roman" w:eastAsia="Arial" w:hAnsi="Times New Roman" w:cs="Times New Roman"/>
                <w:bCs/>
                <w:sz w:val="24"/>
                <w:szCs w:val="24"/>
              </w:rPr>
            </w:pPr>
          </w:p>
          <w:p w:rsidR="0061701A" w:rsidRDefault="0061701A" w:rsidP="00D95092">
            <w:pPr>
              <w:spacing w:line="360" w:lineRule="auto"/>
              <w:jc w:val="center"/>
              <w:rPr>
                <w:rFonts w:ascii="Times New Roman" w:eastAsia="Arial" w:hAnsi="Times New Roman" w:cs="Times New Roman"/>
                <w:bCs/>
                <w:sz w:val="24"/>
                <w:szCs w:val="24"/>
              </w:rPr>
            </w:pPr>
          </w:p>
          <w:p w:rsidR="0061701A" w:rsidRPr="00581FD0" w:rsidRDefault="00884632" w:rsidP="00D95092">
            <w:pPr>
              <w:spacing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r w:rsidR="00E9348F">
              <w:rPr>
                <w:rFonts w:ascii="Times New Roman" w:eastAsia="Arial" w:hAnsi="Times New Roman" w:cs="Times New Roman"/>
                <w:bCs/>
                <w:sz w:val="24"/>
                <w:szCs w:val="24"/>
              </w:rPr>
              <w:t>3</w:t>
            </w:r>
          </w:p>
        </w:tc>
      </w:tr>
      <w:tr w:rsidR="0061701A" w:rsidTr="00D95092">
        <w:tc>
          <w:tcPr>
            <w:tcW w:w="1560" w:type="dxa"/>
          </w:tcPr>
          <w:p w:rsidR="0061701A" w:rsidRDefault="0061701A" w:rsidP="00D95092">
            <w:pPr>
              <w:spacing w:line="360" w:lineRule="auto"/>
              <w:jc w:val="center"/>
              <w:rPr>
                <w:rFonts w:ascii="Times New Roman" w:eastAsia="Arial" w:hAnsi="Times New Roman" w:cs="Times New Roman"/>
                <w:bCs/>
                <w:sz w:val="24"/>
                <w:szCs w:val="24"/>
              </w:rPr>
            </w:pPr>
            <w:r w:rsidRPr="00675379">
              <w:rPr>
                <w:rFonts w:ascii="Times New Roman" w:eastAsia="Arial" w:hAnsi="Times New Roman" w:cs="Times New Roman"/>
                <w:bCs/>
                <w:caps/>
                <w:sz w:val="24"/>
                <w:szCs w:val="24"/>
              </w:rPr>
              <w:t>Tabela</w:t>
            </w:r>
            <w:r>
              <w:rPr>
                <w:rFonts w:ascii="Times New Roman" w:eastAsia="Arial" w:hAnsi="Times New Roman" w:cs="Times New Roman"/>
                <w:bCs/>
                <w:sz w:val="24"/>
                <w:szCs w:val="24"/>
              </w:rPr>
              <w:t xml:space="preserve"> 10.</w:t>
            </w:r>
          </w:p>
        </w:tc>
        <w:tc>
          <w:tcPr>
            <w:tcW w:w="6478" w:type="dxa"/>
          </w:tcPr>
          <w:p w:rsidR="0061701A" w:rsidRPr="00581FD0" w:rsidRDefault="0061701A" w:rsidP="00D95092">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 xml:space="preserve">Resultado do Teste </w:t>
            </w:r>
            <w:r w:rsidRPr="009F4720">
              <w:rPr>
                <w:rFonts w:ascii="Times New Roman" w:eastAsia="Arial" w:hAnsi="Times New Roman" w:cs="Times New Roman"/>
                <w:i/>
                <w:sz w:val="24"/>
                <w:szCs w:val="24"/>
              </w:rPr>
              <w:t>Scott-Knott</w:t>
            </w:r>
            <w:r w:rsidRPr="00581FD0">
              <w:rPr>
                <w:rFonts w:ascii="Times New Roman" w:eastAsia="Arial" w:hAnsi="Times New Roman" w:cs="Times New Roman"/>
                <w:sz w:val="24"/>
                <w:szCs w:val="24"/>
              </w:rPr>
              <w:t xml:space="preserve"> sobre as estimativas médias percentuais de composição da receita tributária própria</w:t>
            </w:r>
            <w:r w:rsidR="001A08BF">
              <w:rPr>
                <w:rFonts w:ascii="Times New Roman" w:eastAsia="Arial" w:hAnsi="Times New Roman" w:cs="Times New Roman"/>
                <w:sz w:val="24"/>
                <w:szCs w:val="24"/>
              </w:rPr>
              <w:t>,</w:t>
            </w:r>
            <w:r w:rsidRPr="00581FD0">
              <w:rPr>
                <w:rFonts w:ascii="Times New Roman" w:eastAsia="Arial" w:hAnsi="Times New Roman" w:cs="Times New Roman"/>
                <w:sz w:val="24"/>
                <w:szCs w:val="24"/>
              </w:rPr>
              <w:t xml:space="preserve"> formados pela arrecadação de IPTU (PERCIPTU) dos municípios do Estado de Minas Gerais por porte populacional (2013 a 2017)</w:t>
            </w:r>
            <w:r w:rsidR="00675379">
              <w:rPr>
                <w:rFonts w:ascii="Times New Roman" w:eastAsia="Arial" w:hAnsi="Times New Roman" w:cs="Times New Roman"/>
                <w:sz w:val="24"/>
                <w:szCs w:val="24"/>
              </w:rPr>
              <w:t>...........</w:t>
            </w:r>
            <w:r>
              <w:rPr>
                <w:rFonts w:ascii="Times New Roman" w:eastAsia="Arial" w:hAnsi="Times New Roman" w:cs="Times New Roman"/>
                <w:sz w:val="24"/>
                <w:szCs w:val="24"/>
              </w:rPr>
              <w:t>........</w:t>
            </w:r>
          </w:p>
        </w:tc>
        <w:tc>
          <w:tcPr>
            <w:tcW w:w="456" w:type="dxa"/>
            <w:vAlign w:val="bottom"/>
          </w:tcPr>
          <w:p w:rsidR="0061701A" w:rsidRDefault="0061701A" w:rsidP="00D95092">
            <w:pPr>
              <w:spacing w:line="360" w:lineRule="auto"/>
              <w:jc w:val="center"/>
              <w:rPr>
                <w:rFonts w:ascii="Times New Roman" w:eastAsia="Arial" w:hAnsi="Times New Roman" w:cs="Times New Roman"/>
                <w:bCs/>
                <w:sz w:val="24"/>
                <w:szCs w:val="24"/>
              </w:rPr>
            </w:pPr>
          </w:p>
          <w:p w:rsidR="0061701A" w:rsidRDefault="0061701A" w:rsidP="00D95092">
            <w:pPr>
              <w:spacing w:line="360" w:lineRule="auto"/>
              <w:jc w:val="center"/>
              <w:rPr>
                <w:rFonts w:ascii="Times New Roman" w:eastAsia="Arial" w:hAnsi="Times New Roman" w:cs="Times New Roman"/>
                <w:bCs/>
                <w:sz w:val="24"/>
                <w:szCs w:val="24"/>
              </w:rPr>
            </w:pPr>
          </w:p>
          <w:p w:rsidR="0061701A" w:rsidRDefault="0061701A" w:rsidP="00D95092">
            <w:pPr>
              <w:spacing w:line="360" w:lineRule="auto"/>
              <w:jc w:val="center"/>
              <w:rPr>
                <w:rFonts w:ascii="Times New Roman" w:eastAsia="Arial" w:hAnsi="Times New Roman" w:cs="Times New Roman"/>
                <w:bCs/>
                <w:sz w:val="24"/>
                <w:szCs w:val="24"/>
              </w:rPr>
            </w:pPr>
          </w:p>
          <w:p w:rsidR="0061701A" w:rsidRDefault="001A2FAF" w:rsidP="00D95092">
            <w:pPr>
              <w:spacing w:line="36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2</w:t>
            </w:r>
            <w:r w:rsidR="00E9348F">
              <w:rPr>
                <w:rFonts w:ascii="Times New Roman" w:eastAsia="Arial" w:hAnsi="Times New Roman" w:cs="Times New Roman"/>
                <w:bCs/>
                <w:sz w:val="24"/>
                <w:szCs w:val="24"/>
              </w:rPr>
              <w:t>4</w:t>
            </w:r>
          </w:p>
        </w:tc>
      </w:tr>
    </w:tbl>
    <w:p w:rsidR="5E77D5C7" w:rsidRPr="00581FD0" w:rsidRDefault="5E77D5C7" w:rsidP="5E77D5C7">
      <w:pPr>
        <w:spacing w:line="360" w:lineRule="auto"/>
        <w:jc w:val="center"/>
        <w:rPr>
          <w:rFonts w:ascii="Times New Roman" w:eastAsia="Arial" w:hAnsi="Times New Roman" w:cs="Times New Roman"/>
          <w:b/>
          <w:bCs/>
          <w:sz w:val="24"/>
          <w:szCs w:val="24"/>
        </w:rPr>
      </w:pPr>
    </w:p>
    <w:p w:rsidR="00BB045A" w:rsidRPr="00581FD0" w:rsidRDefault="00BB045A">
      <w:pPr>
        <w:rPr>
          <w:rFonts w:ascii="Times New Roman" w:hAnsi="Times New Roman" w:cs="Times New Roman"/>
          <w:b/>
          <w:sz w:val="24"/>
          <w:szCs w:val="24"/>
        </w:rPr>
      </w:pPr>
      <w:r w:rsidRPr="00581FD0">
        <w:rPr>
          <w:rFonts w:ascii="Times New Roman" w:hAnsi="Times New Roman" w:cs="Times New Roman"/>
          <w:b/>
          <w:sz w:val="24"/>
          <w:szCs w:val="24"/>
        </w:rPr>
        <w:br w:type="page"/>
      </w:r>
    </w:p>
    <w:p w:rsidR="00BB045A" w:rsidRPr="00581FD0" w:rsidRDefault="07CB6750" w:rsidP="07CB6750">
      <w:pPr>
        <w:spacing w:line="360" w:lineRule="auto"/>
        <w:jc w:val="center"/>
        <w:rPr>
          <w:rFonts w:ascii="Times New Roman" w:hAnsi="Times New Roman" w:cs="Times New Roman"/>
          <w:sz w:val="24"/>
          <w:szCs w:val="24"/>
        </w:rPr>
      </w:pPr>
      <w:r w:rsidRPr="00581FD0">
        <w:rPr>
          <w:rFonts w:ascii="Times New Roman" w:eastAsia="Arial" w:hAnsi="Times New Roman" w:cs="Times New Roman"/>
          <w:b/>
          <w:bCs/>
          <w:sz w:val="24"/>
          <w:szCs w:val="24"/>
        </w:rPr>
        <w:lastRenderedPageBreak/>
        <w:t>LISTA DE ABREVIATURAS E SIGLAS</w:t>
      </w:r>
    </w:p>
    <w:p w:rsidR="00BB045A" w:rsidRDefault="00BB045A" w:rsidP="00BB045A">
      <w:pPr>
        <w:spacing w:line="360" w:lineRule="auto"/>
        <w:jc w:val="center"/>
        <w:rPr>
          <w:rFonts w:ascii="Times New Roman" w:hAnsi="Times New Roman" w:cs="Times New Roman"/>
          <w:b/>
          <w:bCs/>
          <w:sz w:val="24"/>
          <w:szCs w:val="24"/>
        </w:rPr>
      </w:pPr>
    </w:p>
    <w:p w:rsidR="00D95092" w:rsidRPr="00581FD0" w:rsidRDefault="00D95092" w:rsidP="00BB045A">
      <w:pPr>
        <w:spacing w:line="360" w:lineRule="auto"/>
        <w:jc w:val="center"/>
        <w:rPr>
          <w:rFonts w:ascii="Times New Roman" w:hAnsi="Times New Roman" w:cs="Times New Roman"/>
          <w:b/>
          <w:bCs/>
          <w:sz w:val="24"/>
          <w:szCs w:val="24"/>
        </w:rPr>
      </w:pP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CTN – Código Tributário Nacional</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FNDE – Fundo Nacional de Desenvolvimento da Educação</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FPM – Fundo de Participação dos Municípios</w:t>
      </w:r>
    </w:p>
    <w:p w:rsidR="00DC320B"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IBGE – Instituto Brasileiro de Geografia e Estatística</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ICMS – Imposto sobre a Circulação de Mercadorias e Serviços</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II – Imposto de Importação</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IOF – Imposto sobre Operação Financeira</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IPI – Imposto sobre Produtos Industrializados</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IPTU – Imposto sobre a Propriedade Predial Territorial Urbana</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IPVA – Imposto sobre a Propriedade de Veículos Automotores</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IRPF – Imposto de Renda Pessoa Física</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IRPJ – Imposto de Renda Pessoa Jurídica</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ISSQN – Imposto sobre Serviços de Qualquer Natureza</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ITBI – Imposto sobre Transmissão Inter Vivos de Bens e Direitos</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ITCMD – Imposto sobre Transmissão Causa Mortis e Doação</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ITR – Imposto sobre a Propriedade Territorial Rural</w:t>
      </w:r>
    </w:p>
    <w:p w:rsidR="00015717"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RREO – Relatório Resumido de Execução Orçamentária</w:t>
      </w:r>
    </w:p>
    <w:p w:rsidR="00DC320B" w:rsidRPr="00581FD0" w:rsidRDefault="07CB6750" w:rsidP="07CB6750">
      <w:pPr>
        <w:spacing w:line="360" w:lineRule="auto"/>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SIOPE – Sistema de Informação sobre Orçamentos Públicos em Educação</w:t>
      </w:r>
    </w:p>
    <w:p w:rsidR="00DC320B" w:rsidRPr="00581FD0" w:rsidRDefault="00DC320B" w:rsidP="00015717">
      <w:pPr>
        <w:spacing w:line="360" w:lineRule="auto"/>
        <w:jc w:val="both"/>
        <w:rPr>
          <w:rFonts w:ascii="Times New Roman" w:hAnsi="Times New Roman" w:cs="Times New Roman"/>
          <w:sz w:val="24"/>
          <w:szCs w:val="24"/>
        </w:rPr>
      </w:pPr>
    </w:p>
    <w:p w:rsidR="00015717" w:rsidRPr="00581FD0" w:rsidRDefault="00015717" w:rsidP="00015717">
      <w:pPr>
        <w:spacing w:line="360" w:lineRule="auto"/>
        <w:jc w:val="both"/>
        <w:rPr>
          <w:rFonts w:ascii="Times New Roman" w:hAnsi="Times New Roman" w:cs="Times New Roman"/>
          <w:sz w:val="24"/>
          <w:szCs w:val="24"/>
        </w:rPr>
      </w:pPr>
    </w:p>
    <w:p w:rsidR="00430B66" w:rsidRPr="00581FD0" w:rsidRDefault="00430B66" w:rsidP="00BB045A">
      <w:pPr>
        <w:spacing w:line="360" w:lineRule="auto"/>
        <w:jc w:val="both"/>
        <w:rPr>
          <w:rFonts w:ascii="Times New Roman" w:hAnsi="Times New Roman" w:cs="Times New Roman"/>
          <w:sz w:val="24"/>
          <w:szCs w:val="24"/>
        </w:rPr>
      </w:pPr>
    </w:p>
    <w:p w:rsidR="005F05D6" w:rsidRPr="00581FD0" w:rsidRDefault="07CB6750" w:rsidP="07CB6750">
      <w:pPr>
        <w:spacing w:line="360" w:lineRule="auto"/>
        <w:jc w:val="center"/>
        <w:rPr>
          <w:rFonts w:ascii="Times New Roman" w:eastAsia="Arial" w:hAnsi="Times New Roman" w:cs="Times New Roman"/>
          <w:b/>
          <w:bCs/>
          <w:sz w:val="24"/>
          <w:szCs w:val="24"/>
        </w:rPr>
      </w:pPr>
      <w:r w:rsidRPr="00581FD0">
        <w:rPr>
          <w:rFonts w:ascii="Times New Roman" w:eastAsia="Arial" w:hAnsi="Times New Roman" w:cs="Times New Roman"/>
          <w:b/>
          <w:bCs/>
          <w:sz w:val="24"/>
          <w:szCs w:val="24"/>
        </w:rPr>
        <w:lastRenderedPageBreak/>
        <w:t>SUMÁRIO</w:t>
      </w:r>
    </w:p>
    <w:p w:rsidR="005F05D6" w:rsidRDefault="005F05D6" w:rsidP="005F05D6">
      <w:pPr>
        <w:spacing w:line="360" w:lineRule="auto"/>
        <w:jc w:val="center"/>
        <w:rPr>
          <w:rFonts w:ascii="Times New Roman" w:hAnsi="Times New Roman" w:cs="Times New Roman"/>
          <w:b/>
          <w:sz w:val="24"/>
          <w:szCs w:val="24"/>
        </w:rPr>
      </w:pPr>
    </w:p>
    <w:p w:rsidR="00D95092" w:rsidRDefault="00D95092" w:rsidP="005F05D6">
      <w:pPr>
        <w:spacing w:line="360" w:lineRule="auto"/>
        <w:jc w:val="center"/>
        <w:rPr>
          <w:rFonts w:ascii="Times New Roman" w:hAnsi="Times New Roman" w:cs="Times New Roman"/>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gridCol w:w="561"/>
      </w:tblGrid>
      <w:tr w:rsidR="00CC7C7A" w:rsidTr="00D95092">
        <w:tc>
          <w:tcPr>
            <w:tcW w:w="7933" w:type="dxa"/>
          </w:tcPr>
          <w:p w:rsidR="00CC7C7A" w:rsidRPr="00CC7C7A" w:rsidRDefault="00CC7C7A" w:rsidP="00CC7C7A">
            <w:pPr>
              <w:spacing w:line="360" w:lineRule="auto"/>
              <w:jc w:val="both"/>
              <w:rPr>
                <w:rFonts w:ascii="Times New Roman" w:hAnsi="Times New Roman" w:cs="Times New Roman"/>
                <w:sz w:val="24"/>
                <w:szCs w:val="24"/>
              </w:rPr>
            </w:pPr>
            <w:r>
              <w:rPr>
                <w:rFonts w:ascii="Times New Roman" w:hAnsi="Times New Roman" w:cs="Times New Roman"/>
                <w:b/>
                <w:sz w:val="24"/>
                <w:szCs w:val="24"/>
              </w:rPr>
              <w:t>1 INTRODUÇÃO</w:t>
            </w:r>
            <w:r>
              <w:rPr>
                <w:rFonts w:ascii="Times New Roman" w:hAnsi="Times New Roman" w:cs="Times New Roman"/>
                <w:sz w:val="24"/>
                <w:szCs w:val="24"/>
              </w:rPr>
              <w:t>..................................................................................................</w:t>
            </w:r>
          </w:p>
        </w:tc>
        <w:tc>
          <w:tcPr>
            <w:tcW w:w="561" w:type="dxa"/>
          </w:tcPr>
          <w:p w:rsidR="00CC7C7A" w:rsidRPr="00CC7C7A" w:rsidRDefault="00CC7C7A" w:rsidP="001A2FAF">
            <w:pPr>
              <w:spacing w:line="360" w:lineRule="auto"/>
              <w:jc w:val="center"/>
              <w:rPr>
                <w:rFonts w:ascii="Times New Roman" w:hAnsi="Times New Roman" w:cs="Times New Roman"/>
                <w:sz w:val="24"/>
                <w:szCs w:val="24"/>
              </w:rPr>
            </w:pPr>
            <w:r w:rsidRPr="00CC7C7A">
              <w:rPr>
                <w:rFonts w:ascii="Times New Roman" w:hAnsi="Times New Roman" w:cs="Times New Roman"/>
                <w:sz w:val="24"/>
                <w:szCs w:val="24"/>
              </w:rPr>
              <w:t>0</w:t>
            </w:r>
            <w:r w:rsidR="001A2FAF">
              <w:rPr>
                <w:rFonts w:ascii="Times New Roman" w:hAnsi="Times New Roman" w:cs="Times New Roman"/>
                <w:sz w:val="24"/>
                <w:szCs w:val="24"/>
              </w:rPr>
              <w:t>8</w:t>
            </w:r>
          </w:p>
        </w:tc>
      </w:tr>
      <w:tr w:rsidR="00CC7C7A" w:rsidTr="00D95092">
        <w:tc>
          <w:tcPr>
            <w:tcW w:w="7933" w:type="dxa"/>
          </w:tcPr>
          <w:p w:rsidR="00CC7C7A" w:rsidRPr="00CC7C7A" w:rsidRDefault="00CC7C7A" w:rsidP="00CC7C7A">
            <w:pPr>
              <w:spacing w:line="360" w:lineRule="auto"/>
              <w:jc w:val="both"/>
              <w:rPr>
                <w:rFonts w:ascii="Times New Roman" w:hAnsi="Times New Roman" w:cs="Times New Roman"/>
                <w:sz w:val="24"/>
                <w:szCs w:val="24"/>
              </w:rPr>
            </w:pPr>
            <w:r>
              <w:rPr>
                <w:rFonts w:ascii="Times New Roman" w:hAnsi="Times New Roman" w:cs="Times New Roman"/>
                <w:b/>
                <w:sz w:val="24"/>
                <w:szCs w:val="24"/>
              </w:rPr>
              <w:t>2 REFERENCIAL TEÓRICO</w:t>
            </w:r>
            <w:r>
              <w:rPr>
                <w:rFonts w:ascii="Times New Roman" w:hAnsi="Times New Roman" w:cs="Times New Roman"/>
                <w:sz w:val="24"/>
                <w:szCs w:val="24"/>
              </w:rPr>
              <w:t>.............................................................................</w:t>
            </w:r>
          </w:p>
        </w:tc>
        <w:tc>
          <w:tcPr>
            <w:tcW w:w="561" w:type="dxa"/>
          </w:tcPr>
          <w:p w:rsidR="00CC7C7A" w:rsidRPr="00CC7C7A" w:rsidRDefault="00E9348F" w:rsidP="005F05D6">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CC7C7A" w:rsidTr="00D95092">
        <w:tc>
          <w:tcPr>
            <w:tcW w:w="7933" w:type="dxa"/>
          </w:tcPr>
          <w:p w:rsidR="00CC7C7A" w:rsidRPr="00CC7C7A" w:rsidRDefault="72361922" w:rsidP="00D95092">
            <w:pPr>
              <w:spacing w:line="360" w:lineRule="auto"/>
              <w:rPr>
                <w:rFonts w:ascii="Times New Roman" w:hAnsi="Times New Roman" w:cs="Times New Roman"/>
                <w:sz w:val="24"/>
                <w:szCs w:val="24"/>
              </w:rPr>
            </w:pPr>
            <w:r w:rsidRPr="72361922">
              <w:rPr>
                <w:rFonts w:ascii="Times New Roman" w:hAnsi="Times New Roman" w:cs="Times New Roman"/>
                <w:sz w:val="24"/>
                <w:szCs w:val="24"/>
              </w:rPr>
              <w:t xml:space="preserve">2.1 A DESCENTRALIZAÇÃO FISCAL E A DIVISÃO DE </w:t>
            </w:r>
            <w:r w:rsidR="00970BAA" w:rsidRPr="72361922">
              <w:rPr>
                <w:rFonts w:ascii="Times New Roman" w:hAnsi="Times New Roman" w:cs="Times New Roman"/>
                <w:sz w:val="24"/>
                <w:szCs w:val="24"/>
              </w:rPr>
              <w:t>COMPETÊNCIAS...</w:t>
            </w:r>
          </w:p>
        </w:tc>
        <w:tc>
          <w:tcPr>
            <w:tcW w:w="561" w:type="dxa"/>
          </w:tcPr>
          <w:p w:rsidR="00CC7C7A" w:rsidRPr="00CC7C7A" w:rsidRDefault="001A2FAF" w:rsidP="005F05D6">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CC7C7A" w:rsidTr="00D95092">
        <w:tc>
          <w:tcPr>
            <w:tcW w:w="7933" w:type="dxa"/>
          </w:tcPr>
          <w:p w:rsidR="00CC7C7A" w:rsidRPr="00CC7C7A" w:rsidRDefault="00CC7C7A" w:rsidP="00CC7C7A">
            <w:pPr>
              <w:spacing w:line="360" w:lineRule="auto"/>
              <w:jc w:val="both"/>
              <w:rPr>
                <w:rFonts w:ascii="Times New Roman" w:hAnsi="Times New Roman" w:cs="Times New Roman"/>
                <w:sz w:val="24"/>
                <w:szCs w:val="24"/>
              </w:rPr>
            </w:pPr>
            <w:r>
              <w:rPr>
                <w:rFonts w:ascii="Times New Roman" w:hAnsi="Times New Roman" w:cs="Times New Roman"/>
                <w:sz w:val="24"/>
                <w:szCs w:val="24"/>
              </w:rPr>
              <w:t>2.2 IMPOSTOS, TAXAS E CONTRIBUIÇÕES DE MELHORIA........................</w:t>
            </w:r>
          </w:p>
        </w:tc>
        <w:tc>
          <w:tcPr>
            <w:tcW w:w="561" w:type="dxa"/>
          </w:tcPr>
          <w:p w:rsidR="00CC7C7A" w:rsidRPr="00CC7C7A" w:rsidRDefault="001A2FAF" w:rsidP="005F05D6">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CC7C7A" w:rsidTr="00D95092">
        <w:tc>
          <w:tcPr>
            <w:tcW w:w="7933" w:type="dxa"/>
          </w:tcPr>
          <w:p w:rsidR="00CC7C7A" w:rsidRPr="00CC7C7A" w:rsidRDefault="00CC7C7A" w:rsidP="00CC7C7A">
            <w:pPr>
              <w:spacing w:line="360" w:lineRule="auto"/>
              <w:jc w:val="both"/>
              <w:rPr>
                <w:rFonts w:ascii="Times New Roman" w:hAnsi="Times New Roman" w:cs="Times New Roman"/>
                <w:sz w:val="24"/>
                <w:szCs w:val="24"/>
              </w:rPr>
            </w:pPr>
            <w:r>
              <w:rPr>
                <w:rFonts w:ascii="Times New Roman" w:hAnsi="Times New Roman" w:cs="Times New Roman"/>
                <w:sz w:val="24"/>
                <w:szCs w:val="24"/>
              </w:rPr>
              <w:t>2.3 OS IMPOSTOS SOB COMPETÊNCIA D</w:t>
            </w:r>
            <w:r w:rsidR="00E46F23">
              <w:rPr>
                <w:rFonts w:ascii="Times New Roman" w:hAnsi="Times New Roman" w:cs="Times New Roman"/>
                <w:sz w:val="24"/>
                <w:szCs w:val="24"/>
              </w:rPr>
              <w:t>E ARRECADAÇÃO MUNICIPAL...........................................................................................................</w:t>
            </w:r>
          </w:p>
        </w:tc>
        <w:tc>
          <w:tcPr>
            <w:tcW w:w="561" w:type="dxa"/>
          </w:tcPr>
          <w:p w:rsidR="00CC7C7A" w:rsidRDefault="00CC7C7A" w:rsidP="005F05D6">
            <w:pPr>
              <w:spacing w:line="360" w:lineRule="auto"/>
              <w:jc w:val="center"/>
              <w:rPr>
                <w:rFonts w:ascii="Times New Roman" w:hAnsi="Times New Roman" w:cs="Times New Roman"/>
                <w:sz w:val="24"/>
                <w:szCs w:val="24"/>
              </w:rPr>
            </w:pPr>
          </w:p>
          <w:p w:rsidR="00CC7C7A" w:rsidRPr="00CC7C7A" w:rsidRDefault="00E46F23" w:rsidP="005F05D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1A2FAF">
              <w:rPr>
                <w:rFonts w:ascii="Times New Roman" w:hAnsi="Times New Roman" w:cs="Times New Roman"/>
                <w:sz w:val="24"/>
                <w:szCs w:val="24"/>
              </w:rPr>
              <w:t>2</w:t>
            </w:r>
          </w:p>
        </w:tc>
      </w:tr>
      <w:tr w:rsidR="00CC7C7A" w:rsidTr="00D95092">
        <w:tc>
          <w:tcPr>
            <w:tcW w:w="7933" w:type="dxa"/>
          </w:tcPr>
          <w:p w:rsidR="00CC7C7A" w:rsidRPr="00CC7C7A" w:rsidRDefault="00CC7C7A" w:rsidP="00CC7C7A">
            <w:pPr>
              <w:spacing w:line="360" w:lineRule="auto"/>
              <w:jc w:val="both"/>
              <w:rPr>
                <w:rFonts w:ascii="Times New Roman" w:hAnsi="Times New Roman" w:cs="Times New Roman"/>
                <w:sz w:val="24"/>
                <w:szCs w:val="24"/>
              </w:rPr>
            </w:pPr>
            <w:r>
              <w:rPr>
                <w:rFonts w:ascii="Times New Roman" w:hAnsi="Times New Roman" w:cs="Times New Roman"/>
                <w:b/>
                <w:sz w:val="24"/>
                <w:szCs w:val="24"/>
              </w:rPr>
              <w:t>3 METODOLOGIA</w:t>
            </w:r>
            <w:r>
              <w:rPr>
                <w:rFonts w:ascii="Times New Roman" w:hAnsi="Times New Roman" w:cs="Times New Roman"/>
                <w:sz w:val="24"/>
                <w:szCs w:val="24"/>
              </w:rPr>
              <w:t>...............................................................................................</w:t>
            </w:r>
          </w:p>
        </w:tc>
        <w:tc>
          <w:tcPr>
            <w:tcW w:w="561" w:type="dxa"/>
          </w:tcPr>
          <w:p w:rsidR="00CC7C7A" w:rsidRPr="00CC7C7A" w:rsidRDefault="00CC7C7A" w:rsidP="005F05D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E9348F">
              <w:rPr>
                <w:rFonts w:ascii="Times New Roman" w:hAnsi="Times New Roman" w:cs="Times New Roman"/>
                <w:sz w:val="24"/>
                <w:szCs w:val="24"/>
              </w:rPr>
              <w:t>7</w:t>
            </w:r>
          </w:p>
        </w:tc>
      </w:tr>
      <w:tr w:rsidR="00CC7C7A" w:rsidTr="00D95092">
        <w:tc>
          <w:tcPr>
            <w:tcW w:w="7933" w:type="dxa"/>
          </w:tcPr>
          <w:p w:rsidR="00CC7C7A" w:rsidRPr="00CC7C7A" w:rsidRDefault="00CC7C7A" w:rsidP="00CC7C7A">
            <w:pPr>
              <w:spacing w:line="360" w:lineRule="auto"/>
              <w:jc w:val="both"/>
              <w:rPr>
                <w:rFonts w:ascii="Times New Roman" w:hAnsi="Times New Roman" w:cs="Times New Roman"/>
                <w:sz w:val="24"/>
                <w:szCs w:val="24"/>
              </w:rPr>
            </w:pPr>
            <w:r>
              <w:rPr>
                <w:rFonts w:ascii="Times New Roman" w:hAnsi="Times New Roman" w:cs="Times New Roman"/>
                <w:b/>
                <w:sz w:val="24"/>
                <w:szCs w:val="24"/>
              </w:rPr>
              <w:t>4ANÁLISE E DISCUSSÃO DOS RESULTADOS</w:t>
            </w:r>
            <w:r>
              <w:rPr>
                <w:rFonts w:ascii="Times New Roman" w:hAnsi="Times New Roman" w:cs="Times New Roman"/>
                <w:sz w:val="24"/>
                <w:szCs w:val="24"/>
              </w:rPr>
              <w:t>.............................................</w:t>
            </w:r>
          </w:p>
        </w:tc>
        <w:tc>
          <w:tcPr>
            <w:tcW w:w="561" w:type="dxa"/>
          </w:tcPr>
          <w:p w:rsidR="00CC7C7A" w:rsidRPr="00CC7C7A" w:rsidRDefault="00E9348F" w:rsidP="005F05D6">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CC7C7A" w:rsidTr="00D95092">
        <w:tc>
          <w:tcPr>
            <w:tcW w:w="7933" w:type="dxa"/>
          </w:tcPr>
          <w:p w:rsidR="00CC7C7A" w:rsidRPr="00CC7C7A" w:rsidRDefault="003C62F9" w:rsidP="00CC7C7A">
            <w:pPr>
              <w:spacing w:line="360" w:lineRule="auto"/>
              <w:jc w:val="both"/>
              <w:rPr>
                <w:rFonts w:ascii="Times New Roman" w:hAnsi="Times New Roman" w:cs="Times New Roman"/>
                <w:sz w:val="24"/>
                <w:szCs w:val="24"/>
              </w:rPr>
            </w:pPr>
            <w:r>
              <w:rPr>
                <w:rFonts w:ascii="Times New Roman" w:hAnsi="Times New Roman" w:cs="Times New Roman"/>
                <w:b/>
                <w:sz w:val="24"/>
                <w:szCs w:val="24"/>
              </w:rPr>
              <w:t>5</w:t>
            </w:r>
            <w:r w:rsidR="00CC7C7A">
              <w:rPr>
                <w:rFonts w:ascii="Times New Roman" w:hAnsi="Times New Roman" w:cs="Times New Roman"/>
                <w:b/>
                <w:sz w:val="24"/>
                <w:szCs w:val="24"/>
              </w:rPr>
              <w:t>CONSIDERAÇÕES FINAIS</w:t>
            </w:r>
            <w:r w:rsidR="00CC7C7A">
              <w:rPr>
                <w:rFonts w:ascii="Times New Roman" w:hAnsi="Times New Roman" w:cs="Times New Roman"/>
                <w:sz w:val="24"/>
                <w:szCs w:val="24"/>
              </w:rPr>
              <w:t>.........................................</w:t>
            </w:r>
            <w:r w:rsidR="00E46F23">
              <w:rPr>
                <w:rFonts w:ascii="Times New Roman" w:hAnsi="Times New Roman" w:cs="Times New Roman"/>
                <w:sz w:val="24"/>
                <w:szCs w:val="24"/>
              </w:rPr>
              <w:t>...............................</w:t>
            </w:r>
            <w:r w:rsidR="00CC7C7A">
              <w:rPr>
                <w:rFonts w:ascii="Times New Roman" w:hAnsi="Times New Roman" w:cs="Times New Roman"/>
                <w:sz w:val="24"/>
                <w:szCs w:val="24"/>
              </w:rPr>
              <w:t>.....</w:t>
            </w:r>
          </w:p>
        </w:tc>
        <w:tc>
          <w:tcPr>
            <w:tcW w:w="561" w:type="dxa"/>
          </w:tcPr>
          <w:p w:rsidR="00CC7C7A" w:rsidRPr="00CC7C7A" w:rsidRDefault="00E46F23" w:rsidP="005F05D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E9348F">
              <w:rPr>
                <w:rFonts w:ascii="Times New Roman" w:hAnsi="Times New Roman" w:cs="Times New Roman"/>
                <w:sz w:val="24"/>
                <w:szCs w:val="24"/>
              </w:rPr>
              <w:t>5</w:t>
            </w:r>
          </w:p>
        </w:tc>
      </w:tr>
      <w:tr w:rsidR="00CC7C7A" w:rsidTr="00D95092">
        <w:tc>
          <w:tcPr>
            <w:tcW w:w="7933" w:type="dxa"/>
          </w:tcPr>
          <w:p w:rsidR="00CC7C7A" w:rsidRPr="00CC7C7A" w:rsidRDefault="00CC7C7A" w:rsidP="00CC7C7A">
            <w:pPr>
              <w:spacing w:line="360" w:lineRule="auto"/>
              <w:jc w:val="both"/>
              <w:rPr>
                <w:rFonts w:ascii="Times New Roman" w:hAnsi="Times New Roman" w:cs="Times New Roman"/>
                <w:sz w:val="24"/>
                <w:szCs w:val="24"/>
              </w:rPr>
            </w:pPr>
            <w:r>
              <w:rPr>
                <w:rFonts w:ascii="Times New Roman" w:hAnsi="Times New Roman" w:cs="Times New Roman"/>
                <w:b/>
                <w:sz w:val="24"/>
                <w:szCs w:val="24"/>
              </w:rPr>
              <w:t>REFERÊNCIAS</w:t>
            </w:r>
            <w:r>
              <w:rPr>
                <w:rFonts w:ascii="Times New Roman" w:hAnsi="Times New Roman" w:cs="Times New Roman"/>
                <w:sz w:val="24"/>
                <w:szCs w:val="24"/>
              </w:rPr>
              <w:t>.....................................................................................................</w:t>
            </w:r>
          </w:p>
        </w:tc>
        <w:tc>
          <w:tcPr>
            <w:tcW w:w="561" w:type="dxa"/>
          </w:tcPr>
          <w:p w:rsidR="00CC7C7A" w:rsidRPr="00CC7C7A" w:rsidRDefault="00E46F23" w:rsidP="005F05D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B72DE4">
              <w:rPr>
                <w:rFonts w:ascii="Times New Roman" w:hAnsi="Times New Roman" w:cs="Times New Roman"/>
                <w:sz w:val="24"/>
                <w:szCs w:val="24"/>
              </w:rPr>
              <w:t>7</w:t>
            </w:r>
          </w:p>
        </w:tc>
      </w:tr>
    </w:tbl>
    <w:p w:rsidR="00CC7C7A" w:rsidRPr="00581FD0" w:rsidRDefault="00CC7C7A" w:rsidP="005F05D6">
      <w:pPr>
        <w:spacing w:line="360" w:lineRule="auto"/>
        <w:jc w:val="center"/>
        <w:rPr>
          <w:rFonts w:ascii="Times New Roman" w:hAnsi="Times New Roman" w:cs="Times New Roman"/>
          <w:b/>
          <w:sz w:val="24"/>
          <w:szCs w:val="24"/>
        </w:rPr>
      </w:pPr>
    </w:p>
    <w:p w:rsidR="420BC5D9" w:rsidRPr="00581FD0" w:rsidRDefault="420BC5D9" w:rsidP="420BC5D9">
      <w:pPr>
        <w:spacing w:line="360" w:lineRule="auto"/>
        <w:jc w:val="both"/>
        <w:rPr>
          <w:rFonts w:ascii="Times New Roman" w:eastAsia="Arial" w:hAnsi="Times New Roman" w:cs="Times New Roman"/>
          <w:sz w:val="24"/>
          <w:szCs w:val="24"/>
        </w:rPr>
      </w:pPr>
    </w:p>
    <w:p w:rsidR="005F05D6" w:rsidRPr="00581FD0" w:rsidRDefault="005F05D6" w:rsidP="00E238BE">
      <w:pPr>
        <w:spacing w:line="360" w:lineRule="auto"/>
        <w:jc w:val="both"/>
        <w:rPr>
          <w:rFonts w:ascii="Times New Roman" w:hAnsi="Times New Roman" w:cs="Times New Roman"/>
          <w:b/>
          <w:sz w:val="24"/>
          <w:szCs w:val="24"/>
        </w:rPr>
      </w:pPr>
    </w:p>
    <w:tbl>
      <w:tblPr>
        <w:tblW w:w="515" w:type="dxa"/>
        <w:tblInd w:w="55" w:type="dxa"/>
        <w:tblLayout w:type="fixed"/>
        <w:tblCellMar>
          <w:top w:w="55" w:type="dxa"/>
          <w:left w:w="55" w:type="dxa"/>
          <w:bottom w:w="55" w:type="dxa"/>
          <w:right w:w="55" w:type="dxa"/>
        </w:tblCellMar>
        <w:tblLook w:val="0000"/>
      </w:tblPr>
      <w:tblGrid>
        <w:gridCol w:w="515"/>
      </w:tblGrid>
      <w:tr w:rsidR="0024521E" w:rsidRPr="00581FD0" w:rsidTr="00BB045A">
        <w:tc>
          <w:tcPr>
            <w:tcW w:w="515" w:type="dxa"/>
            <w:shd w:val="clear" w:color="auto" w:fill="auto"/>
          </w:tcPr>
          <w:p w:rsidR="00BB045A" w:rsidRPr="00581FD0" w:rsidRDefault="00BB045A" w:rsidP="00BB045A">
            <w:pPr>
              <w:pStyle w:val="Contedodatabela"/>
              <w:rPr>
                <w:rFonts w:ascii="Times New Roman" w:hAnsi="Times New Roman" w:cs="Times New Roman"/>
              </w:rPr>
            </w:pPr>
          </w:p>
        </w:tc>
      </w:tr>
    </w:tbl>
    <w:p w:rsidR="00BB045A" w:rsidRPr="00581FD0" w:rsidRDefault="00BB045A">
      <w:pPr>
        <w:rPr>
          <w:rFonts w:ascii="Times New Roman" w:hAnsi="Times New Roman" w:cs="Times New Roman"/>
          <w:sz w:val="24"/>
          <w:szCs w:val="24"/>
        </w:rPr>
      </w:pPr>
    </w:p>
    <w:p w:rsidR="008F5F89" w:rsidRPr="00581FD0" w:rsidRDefault="008F5F89" w:rsidP="00BB045A">
      <w:pPr>
        <w:rPr>
          <w:rFonts w:ascii="Times New Roman" w:hAnsi="Times New Roman" w:cs="Times New Roman"/>
          <w:sz w:val="24"/>
          <w:szCs w:val="24"/>
        </w:rPr>
      </w:pPr>
    </w:p>
    <w:p w:rsidR="00D9007E" w:rsidRPr="00581FD0" w:rsidRDefault="00D9007E" w:rsidP="008F5F89">
      <w:pPr>
        <w:rPr>
          <w:rFonts w:ascii="Times New Roman" w:hAnsi="Times New Roman" w:cs="Times New Roman"/>
          <w:sz w:val="24"/>
          <w:szCs w:val="24"/>
        </w:rPr>
      </w:pPr>
    </w:p>
    <w:p w:rsidR="005F3698" w:rsidRPr="00581FD0" w:rsidRDefault="005F3698" w:rsidP="00675379">
      <w:pPr>
        <w:rPr>
          <w:rFonts w:ascii="Times New Roman" w:hAnsi="Times New Roman" w:cs="Times New Roman"/>
          <w:b/>
          <w:bCs/>
          <w:sz w:val="24"/>
          <w:szCs w:val="24"/>
        </w:rPr>
      </w:pPr>
      <w:r w:rsidRPr="00581FD0">
        <w:rPr>
          <w:rFonts w:ascii="Times New Roman" w:hAnsi="Times New Roman" w:cs="Times New Roman"/>
          <w:sz w:val="24"/>
          <w:szCs w:val="24"/>
        </w:rPr>
        <w:br w:type="page"/>
      </w:r>
      <w:r w:rsidRPr="00581FD0">
        <w:rPr>
          <w:rFonts w:ascii="Times New Roman" w:hAnsi="Times New Roman" w:cs="Times New Roman"/>
          <w:b/>
          <w:bCs/>
          <w:sz w:val="24"/>
          <w:szCs w:val="24"/>
        </w:rPr>
        <w:lastRenderedPageBreak/>
        <w:t xml:space="preserve">IMPACTO DA RECEITA DE IPTU SOBRE A ARRECADAÇÃO TRIBUTÁRIA PRÓPRIA: </w:t>
      </w:r>
      <w:r w:rsidR="001A08BF" w:rsidRPr="001C038A">
        <w:rPr>
          <w:rFonts w:ascii="Times New Roman" w:hAnsi="Times New Roman" w:cs="Times New Roman"/>
          <w:b/>
          <w:bCs/>
          <w:sz w:val="24"/>
          <w:szCs w:val="24"/>
        </w:rPr>
        <w:t>UM ESTUDO DOS MUNICÍPIOS MINEIROS</w:t>
      </w:r>
    </w:p>
    <w:p w:rsidR="006020B8" w:rsidRDefault="006020B8" w:rsidP="00AE692F">
      <w:pPr>
        <w:spacing w:after="0" w:line="360" w:lineRule="auto"/>
        <w:rPr>
          <w:rFonts w:ascii="Times New Roman" w:hAnsi="Times New Roman" w:cs="Times New Roman"/>
          <w:b/>
          <w:bCs/>
          <w:sz w:val="24"/>
          <w:szCs w:val="24"/>
        </w:rPr>
      </w:pPr>
    </w:p>
    <w:p w:rsidR="00D95092" w:rsidRPr="00581FD0" w:rsidRDefault="00D95092" w:rsidP="00AE692F">
      <w:pPr>
        <w:spacing w:after="0" w:line="360" w:lineRule="auto"/>
        <w:rPr>
          <w:rFonts w:ascii="Times New Roman" w:hAnsi="Times New Roman" w:cs="Times New Roman"/>
          <w:b/>
          <w:bCs/>
          <w:sz w:val="24"/>
          <w:szCs w:val="24"/>
        </w:rPr>
      </w:pPr>
    </w:p>
    <w:p w:rsidR="006020B8" w:rsidRPr="00581FD0" w:rsidRDefault="006020B8" w:rsidP="00AE692F">
      <w:pPr>
        <w:spacing w:after="0" w:line="360" w:lineRule="auto"/>
        <w:jc w:val="right"/>
        <w:rPr>
          <w:rFonts w:ascii="Times New Roman" w:hAnsi="Times New Roman" w:cs="Times New Roman"/>
          <w:bCs/>
          <w:i/>
          <w:sz w:val="24"/>
          <w:szCs w:val="24"/>
        </w:rPr>
      </w:pPr>
      <w:r w:rsidRPr="53117417">
        <w:rPr>
          <w:rFonts w:ascii="Times New Roman" w:hAnsi="Times New Roman" w:cs="Times New Roman"/>
          <w:i/>
          <w:iCs/>
          <w:sz w:val="24"/>
          <w:szCs w:val="24"/>
        </w:rPr>
        <w:t>Mariana Martins Moreira</w:t>
      </w:r>
      <w:r w:rsidRPr="53117417">
        <w:rPr>
          <w:rStyle w:val="Refdenotaderodap"/>
          <w:rFonts w:ascii="Times New Roman" w:hAnsi="Times New Roman" w:cs="Times New Roman"/>
          <w:i/>
          <w:iCs/>
          <w:sz w:val="24"/>
          <w:szCs w:val="24"/>
        </w:rPr>
        <w:footnoteReference w:id="2"/>
      </w:r>
    </w:p>
    <w:p w:rsidR="00AF22F5" w:rsidRPr="00581FD0" w:rsidRDefault="00AF22F5" w:rsidP="00AE692F">
      <w:pPr>
        <w:spacing w:after="0" w:line="360" w:lineRule="auto"/>
        <w:jc w:val="right"/>
        <w:rPr>
          <w:rFonts w:ascii="Times New Roman" w:hAnsi="Times New Roman" w:cs="Times New Roman"/>
          <w:i/>
          <w:sz w:val="24"/>
          <w:szCs w:val="24"/>
        </w:rPr>
      </w:pPr>
      <w:r w:rsidRPr="00581FD0">
        <w:rPr>
          <w:rFonts w:ascii="Times New Roman" w:hAnsi="Times New Roman" w:cs="Times New Roman"/>
          <w:bCs/>
          <w:i/>
          <w:sz w:val="24"/>
          <w:szCs w:val="24"/>
        </w:rPr>
        <w:t>Cleyde Cristina Rodrigues Caetano</w:t>
      </w:r>
      <w:r w:rsidRPr="00581FD0">
        <w:rPr>
          <w:rStyle w:val="Refdenotaderodap"/>
          <w:rFonts w:ascii="Times New Roman" w:hAnsi="Times New Roman" w:cs="Times New Roman"/>
          <w:bCs/>
          <w:i/>
          <w:sz w:val="24"/>
          <w:szCs w:val="24"/>
        </w:rPr>
        <w:footnoteReference w:id="3"/>
      </w:r>
    </w:p>
    <w:p w:rsidR="00AE692F" w:rsidRDefault="00AE692F" w:rsidP="00AE692F">
      <w:pPr>
        <w:spacing w:after="0" w:line="360" w:lineRule="auto"/>
        <w:jc w:val="center"/>
        <w:rPr>
          <w:rFonts w:ascii="Times New Roman" w:hAnsi="Times New Roman" w:cs="Times New Roman"/>
          <w:b/>
          <w:bCs/>
          <w:sz w:val="24"/>
          <w:szCs w:val="24"/>
        </w:rPr>
      </w:pPr>
    </w:p>
    <w:p w:rsidR="00D95092" w:rsidRPr="00581FD0" w:rsidRDefault="00D95092" w:rsidP="00AE692F">
      <w:pPr>
        <w:spacing w:after="0" w:line="360" w:lineRule="auto"/>
        <w:jc w:val="center"/>
        <w:rPr>
          <w:rFonts w:ascii="Times New Roman" w:hAnsi="Times New Roman" w:cs="Times New Roman"/>
          <w:b/>
          <w:bCs/>
          <w:sz w:val="24"/>
          <w:szCs w:val="24"/>
        </w:rPr>
      </w:pPr>
    </w:p>
    <w:p w:rsidR="2363AB15" w:rsidRPr="00581FD0" w:rsidRDefault="005F3698" w:rsidP="00AE692F">
      <w:pPr>
        <w:spacing w:after="0" w:line="360" w:lineRule="auto"/>
        <w:jc w:val="center"/>
        <w:rPr>
          <w:rFonts w:ascii="Times New Roman" w:hAnsi="Times New Roman" w:cs="Times New Roman"/>
          <w:b/>
          <w:bCs/>
          <w:sz w:val="24"/>
          <w:szCs w:val="24"/>
        </w:rPr>
      </w:pPr>
      <w:r w:rsidRPr="00581FD0">
        <w:rPr>
          <w:rFonts w:ascii="Times New Roman" w:hAnsi="Times New Roman" w:cs="Times New Roman"/>
          <w:b/>
          <w:bCs/>
          <w:sz w:val="24"/>
          <w:szCs w:val="24"/>
        </w:rPr>
        <w:t>RESUMO</w:t>
      </w:r>
    </w:p>
    <w:p w:rsidR="005469DC" w:rsidRDefault="005469DC" w:rsidP="00AE692F">
      <w:pPr>
        <w:spacing w:after="0" w:line="360" w:lineRule="auto"/>
        <w:jc w:val="both"/>
        <w:rPr>
          <w:rFonts w:ascii="Times New Roman" w:hAnsi="Times New Roman" w:cs="Times New Roman"/>
          <w:bCs/>
          <w:sz w:val="24"/>
          <w:szCs w:val="24"/>
        </w:rPr>
      </w:pPr>
    </w:p>
    <w:p w:rsidR="00D95092" w:rsidRPr="00581FD0" w:rsidRDefault="00D95092" w:rsidP="00AE692F">
      <w:pPr>
        <w:spacing w:after="0" w:line="360" w:lineRule="auto"/>
        <w:jc w:val="both"/>
        <w:rPr>
          <w:rFonts w:ascii="Times New Roman" w:hAnsi="Times New Roman" w:cs="Times New Roman"/>
          <w:bCs/>
          <w:sz w:val="24"/>
          <w:szCs w:val="24"/>
        </w:rPr>
      </w:pPr>
    </w:p>
    <w:p w:rsidR="0056486B" w:rsidRDefault="3742EA8F" w:rsidP="0056486B">
      <w:pPr>
        <w:spacing w:after="0" w:line="240" w:lineRule="auto"/>
        <w:jc w:val="both"/>
        <w:rPr>
          <w:rFonts w:ascii="Times New Roman" w:eastAsia="Arial" w:hAnsi="Times New Roman" w:cs="Times New Roman"/>
          <w:color w:val="000000" w:themeColor="text1"/>
          <w:sz w:val="24"/>
          <w:szCs w:val="24"/>
          <w:shd w:val="clear" w:color="auto" w:fill="FFFFFF" w:themeFill="background1"/>
        </w:rPr>
      </w:pPr>
      <w:r w:rsidRPr="3742EA8F">
        <w:rPr>
          <w:rFonts w:ascii="Times New Roman" w:hAnsi="Times New Roman" w:cs="Times New Roman"/>
          <w:sz w:val="24"/>
          <w:szCs w:val="24"/>
        </w:rPr>
        <w:t>Após a instauração da Nova Constituição Federal em 1988, ho</w:t>
      </w:r>
      <w:r w:rsidR="001A08BF">
        <w:rPr>
          <w:rFonts w:ascii="Times New Roman" w:hAnsi="Times New Roman" w:cs="Times New Roman"/>
          <w:sz w:val="24"/>
          <w:szCs w:val="24"/>
        </w:rPr>
        <w:t>uve a descentralização do poder</w:t>
      </w:r>
      <w:r w:rsidR="001C038A">
        <w:rPr>
          <w:rFonts w:ascii="Times New Roman" w:hAnsi="Times New Roman" w:cs="Times New Roman"/>
          <w:sz w:val="24"/>
          <w:szCs w:val="24"/>
        </w:rPr>
        <w:t>,</w:t>
      </w:r>
      <w:r w:rsidRPr="3742EA8F">
        <w:rPr>
          <w:rFonts w:ascii="Times New Roman" w:hAnsi="Times New Roman" w:cs="Times New Roman"/>
          <w:sz w:val="24"/>
          <w:szCs w:val="24"/>
        </w:rPr>
        <w:t xml:space="preserve"> o que trouxe a caracterização da independência e autonomia dos Estados e Municípios brasileiros, ficando eles responsáveis pela geração e recolhimento de recursos para comporem a sua </w:t>
      </w:r>
      <w:r w:rsidR="001A08BF">
        <w:rPr>
          <w:rFonts w:ascii="Times New Roman" w:hAnsi="Times New Roman" w:cs="Times New Roman"/>
          <w:sz w:val="24"/>
          <w:szCs w:val="24"/>
        </w:rPr>
        <w:t>própria receita</w:t>
      </w:r>
      <w:r w:rsidRPr="3742EA8F">
        <w:rPr>
          <w:rFonts w:ascii="Times New Roman" w:hAnsi="Times New Roman" w:cs="Times New Roman"/>
          <w:sz w:val="24"/>
          <w:szCs w:val="24"/>
        </w:rPr>
        <w:t>. Aos municípios</w:t>
      </w:r>
      <w:r w:rsidR="001C038A">
        <w:rPr>
          <w:rFonts w:ascii="Times New Roman" w:hAnsi="Times New Roman" w:cs="Times New Roman"/>
          <w:sz w:val="24"/>
          <w:szCs w:val="24"/>
        </w:rPr>
        <w:t>,</w:t>
      </w:r>
      <w:r w:rsidRPr="3742EA8F">
        <w:rPr>
          <w:rFonts w:ascii="Times New Roman" w:hAnsi="Times New Roman" w:cs="Times New Roman"/>
          <w:sz w:val="24"/>
          <w:szCs w:val="24"/>
        </w:rPr>
        <w:t xml:space="preserve"> foram designadas as demandas de interesses locais e arrecadação de três impostos que</w:t>
      </w:r>
      <w:r w:rsidR="001A08BF">
        <w:rPr>
          <w:rFonts w:ascii="Times New Roman" w:hAnsi="Times New Roman" w:cs="Times New Roman"/>
          <w:sz w:val="24"/>
          <w:szCs w:val="24"/>
        </w:rPr>
        <w:t xml:space="preserve"> compõem a sua receita própria, sendo eles:</w:t>
      </w:r>
      <w:r w:rsidRPr="3742EA8F">
        <w:rPr>
          <w:rFonts w:ascii="Times New Roman" w:hAnsi="Times New Roman" w:cs="Times New Roman"/>
          <w:sz w:val="24"/>
          <w:szCs w:val="24"/>
        </w:rPr>
        <w:t xml:space="preserve"> IPTU, ISS, ITBI. Diante dessa premissa, foi realizado um estudo de caso</w:t>
      </w:r>
      <w:r w:rsidR="001A08BF">
        <w:rPr>
          <w:rFonts w:ascii="Times New Roman" w:hAnsi="Times New Roman" w:cs="Times New Roman"/>
          <w:sz w:val="24"/>
          <w:szCs w:val="24"/>
        </w:rPr>
        <w:t>s</w:t>
      </w:r>
      <w:r w:rsidRPr="3742EA8F">
        <w:rPr>
          <w:rFonts w:ascii="Times New Roman" w:hAnsi="Times New Roman" w:cs="Times New Roman"/>
          <w:sz w:val="24"/>
          <w:szCs w:val="24"/>
        </w:rPr>
        <w:t xml:space="preserve"> nos municípios de Minas Ger</w:t>
      </w:r>
      <w:r w:rsidR="001A08BF">
        <w:rPr>
          <w:rFonts w:ascii="Times New Roman" w:hAnsi="Times New Roman" w:cs="Times New Roman"/>
          <w:sz w:val="24"/>
          <w:szCs w:val="24"/>
        </w:rPr>
        <w:t>ais, no lapso temporal de 2013 a 2017</w:t>
      </w:r>
      <w:r w:rsidR="001C038A">
        <w:rPr>
          <w:rFonts w:ascii="Times New Roman" w:hAnsi="Times New Roman" w:cs="Times New Roman"/>
          <w:sz w:val="24"/>
          <w:szCs w:val="24"/>
        </w:rPr>
        <w:t>,</w:t>
      </w:r>
      <w:r w:rsidRPr="3742EA8F">
        <w:rPr>
          <w:rFonts w:ascii="Times New Roman" w:hAnsi="Times New Roman" w:cs="Times New Roman"/>
          <w:sz w:val="24"/>
          <w:szCs w:val="24"/>
        </w:rPr>
        <w:t xml:space="preserve"> para investigar qual o impacto da receita de IPTU sobre a arrecadação tributária própria dos municípios. Os dados para este estudo</w:t>
      </w:r>
      <w:r w:rsidR="001A08BF">
        <w:rPr>
          <w:rFonts w:ascii="Times New Roman" w:hAnsi="Times New Roman" w:cs="Times New Roman"/>
          <w:sz w:val="24"/>
          <w:szCs w:val="24"/>
        </w:rPr>
        <w:t xml:space="preserve"> foram</w:t>
      </w:r>
      <w:r w:rsidRPr="3742EA8F">
        <w:rPr>
          <w:rFonts w:ascii="Times New Roman" w:hAnsi="Times New Roman" w:cs="Times New Roman"/>
          <w:sz w:val="24"/>
          <w:szCs w:val="24"/>
        </w:rPr>
        <w:t xml:space="preserve"> obtidos através da Receita Resultante de IPTU e Receita de impostos, ambos extraídos dos Relatórios Res</w:t>
      </w:r>
      <w:r w:rsidR="001A08BF">
        <w:rPr>
          <w:rFonts w:ascii="Times New Roman" w:hAnsi="Times New Roman" w:cs="Times New Roman"/>
          <w:sz w:val="24"/>
          <w:szCs w:val="24"/>
        </w:rPr>
        <w:t>umidos de Execução Orçamentária</w:t>
      </w:r>
      <w:r w:rsidRPr="3742EA8F">
        <w:rPr>
          <w:rFonts w:ascii="Times New Roman" w:hAnsi="Times New Roman" w:cs="Times New Roman"/>
          <w:sz w:val="24"/>
          <w:szCs w:val="24"/>
        </w:rPr>
        <w:t xml:space="preserve"> e utilizados para a construção de uma variável que representava o impacto percentual da receita de IPTU sobre a arrecadação própria de cada município mineiro. Foram realizados os seguintes testes estatísticos: </w:t>
      </w:r>
      <w:r w:rsidRPr="3742EA8F">
        <w:rPr>
          <w:rFonts w:ascii="Times New Roman" w:eastAsia="Arial" w:hAnsi="Times New Roman" w:cs="Times New Roman"/>
          <w:i/>
          <w:iCs/>
          <w:color w:val="000000" w:themeColor="text1"/>
          <w:sz w:val="24"/>
          <w:szCs w:val="24"/>
        </w:rPr>
        <w:t>Kolmogorov-Smirnov</w:t>
      </w:r>
      <w:r w:rsidRPr="3742EA8F">
        <w:rPr>
          <w:rFonts w:ascii="Times New Roman" w:eastAsia="Arial" w:hAnsi="Times New Roman" w:cs="Times New Roman"/>
          <w:color w:val="000000" w:themeColor="text1"/>
          <w:sz w:val="24"/>
          <w:szCs w:val="24"/>
        </w:rPr>
        <w:t xml:space="preserve">e </w:t>
      </w:r>
      <w:r w:rsidRPr="3742EA8F">
        <w:rPr>
          <w:rFonts w:ascii="Times New Roman" w:eastAsia="Arial" w:hAnsi="Times New Roman" w:cs="Times New Roman"/>
          <w:i/>
          <w:iCs/>
          <w:color w:val="000000" w:themeColor="text1"/>
          <w:sz w:val="24"/>
          <w:szCs w:val="24"/>
        </w:rPr>
        <w:t>Shapiro-Wilk</w:t>
      </w:r>
      <w:r w:rsidRPr="3742EA8F">
        <w:rPr>
          <w:rFonts w:ascii="Times New Roman" w:eastAsia="Arial" w:hAnsi="Times New Roman" w:cs="Times New Roman"/>
          <w:color w:val="000000" w:themeColor="text1"/>
          <w:sz w:val="24"/>
          <w:szCs w:val="24"/>
        </w:rPr>
        <w:t xml:space="preserve"> (normalidade)</w:t>
      </w:r>
      <w:r w:rsidR="001A08BF">
        <w:rPr>
          <w:rFonts w:ascii="Times New Roman" w:eastAsia="Arial" w:hAnsi="Times New Roman" w:cs="Times New Roman"/>
          <w:i/>
          <w:iCs/>
          <w:color w:val="000000" w:themeColor="text1"/>
          <w:sz w:val="24"/>
          <w:szCs w:val="24"/>
        </w:rPr>
        <w:t>,</w:t>
      </w:r>
      <w:r w:rsidRPr="3742EA8F">
        <w:rPr>
          <w:rFonts w:ascii="Times New Roman" w:eastAsia="Arial" w:hAnsi="Times New Roman" w:cs="Times New Roman"/>
          <w:color w:val="000000" w:themeColor="text1"/>
          <w:sz w:val="24"/>
          <w:szCs w:val="24"/>
        </w:rPr>
        <w:t xml:space="preserve"> Análise de Variância (ANOVA) e </w:t>
      </w:r>
      <w:r w:rsidRPr="3742EA8F">
        <w:rPr>
          <w:rFonts w:ascii="Times New Roman" w:eastAsia="Arial" w:hAnsi="Times New Roman" w:cs="Times New Roman"/>
          <w:i/>
          <w:iCs/>
          <w:color w:val="000000" w:themeColor="text1"/>
          <w:sz w:val="24"/>
          <w:szCs w:val="24"/>
        </w:rPr>
        <w:t>Scott – Knott</w:t>
      </w:r>
      <w:r w:rsidRPr="3742EA8F">
        <w:rPr>
          <w:rFonts w:ascii="Times New Roman" w:eastAsia="Arial" w:hAnsi="Times New Roman" w:cs="Times New Roman"/>
          <w:color w:val="000000" w:themeColor="text1"/>
          <w:sz w:val="24"/>
          <w:szCs w:val="24"/>
        </w:rPr>
        <w:t>para comparar as médi</w:t>
      </w:r>
      <w:r w:rsidR="001A08BF">
        <w:rPr>
          <w:rFonts w:ascii="Times New Roman" w:eastAsia="Arial" w:hAnsi="Times New Roman" w:cs="Times New Roman"/>
          <w:color w:val="000000" w:themeColor="text1"/>
          <w:sz w:val="24"/>
          <w:szCs w:val="24"/>
        </w:rPr>
        <w:t>as da variável em estudo. Defronte</w:t>
      </w:r>
      <w:r w:rsidR="001A08BF" w:rsidRPr="3742EA8F">
        <w:rPr>
          <w:rFonts w:ascii="Times New Roman" w:eastAsia="Arial" w:hAnsi="Times New Roman" w:cs="Times New Roman"/>
          <w:color w:val="000000" w:themeColor="text1"/>
          <w:sz w:val="24"/>
          <w:szCs w:val="24"/>
        </w:rPr>
        <w:t>as conclusões</w:t>
      </w:r>
      <w:r w:rsidR="001A08BF">
        <w:rPr>
          <w:rFonts w:ascii="Times New Roman" w:eastAsia="Arial" w:hAnsi="Times New Roman" w:cs="Times New Roman"/>
          <w:color w:val="000000" w:themeColor="text1"/>
          <w:sz w:val="24"/>
          <w:szCs w:val="24"/>
        </w:rPr>
        <w:t>,</w:t>
      </w:r>
      <w:r w:rsidR="001A08BF" w:rsidRPr="3742EA8F">
        <w:rPr>
          <w:rFonts w:ascii="Times New Roman" w:eastAsia="Arial" w:hAnsi="Times New Roman" w:cs="Times New Roman"/>
          <w:color w:val="000000" w:themeColor="text1"/>
          <w:sz w:val="24"/>
          <w:szCs w:val="24"/>
        </w:rPr>
        <w:t xml:space="preserve"> destacam-se</w:t>
      </w:r>
      <w:r w:rsidR="002E6D30">
        <w:rPr>
          <w:rFonts w:ascii="Times New Roman" w:eastAsia="Arial" w:hAnsi="Times New Roman" w:cs="Times New Roman"/>
          <w:color w:val="000000" w:themeColor="text1"/>
          <w:sz w:val="24"/>
          <w:szCs w:val="24"/>
        </w:rPr>
        <w:t xml:space="preserve">o impacto percentual reduzido da participação do </w:t>
      </w:r>
      <w:r w:rsidRPr="002E6D30">
        <w:rPr>
          <w:rFonts w:ascii="Times New Roman" w:eastAsia="Arial" w:hAnsi="Times New Roman" w:cs="Times New Roman"/>
          <w:color w:val="000000" w:themeColor="text1"/>
          <w:sz w:val="24"/>
          <w:szCs w:val="24"/>
          <w:shd w:val="clear" w:color="auto" w:fill="FFFFFF" w:themeFill="background1"/>
        </w:rPr>
        <w:t>IPTU</w:t>
      </w:r>
      <w:r w:rsidR="002E6D30" w:rsidRPr="002E6D30">
        <w:rPr>
          <w:rFonts w:ascii="Times New Roman" w:eastAsia="Arial" w:hAnsi="Times New Roman" w:cs="Times New Roman"/>
          <w:color w:val="000000" w:themeColor="text1"/>
          <w:sz w:val="24"/>
          <w:szCs w:val="24"/>
          <w:shd w:val="clear" w:color="auto" w:fill="FFFFFF" w:themeFill="background1"/>
        </w:rPr>
        <w:t xml:space="preserve"> na arrecadação tributária total dos municípios mineiros e </w:t>
      </w:r>
      <w:r w:rsidRPr="002E6D30">
        <w:rPr>
          <w:rFonts w:ascii="Times New Roman" w:eastAsia="Arial" w:hAnsi="Times New Roman" w:cs="Times New Roman"/>
          <w:color w:val="000000" w:themeColor="text1"/>
          <w:sz w:val="24"/>
          <w:szCs w:val="24"/>
          <w:shd w:val="clear" w:color="auto" w:fill="FFFFFF" w:themeFill="background1"/>
        </w:rPr>
        <w:t xml:space="preserve">a influência </w:t>
      </w:r>
      <w:r w:rsidR="002E6D30" w:rsidRPr="002E6D30">
        <w:rPr>
          <w:rFonts w:ascii="Times New Roman" w:eastAsia="Arial" w:hAnsi="Times New Roman" w:cs="Times New Roman"/>
          <w:color w:val="000000" w:themeColor="text1"/>
          <w:sz w:val="24"/>
          <w:szCs w:val="24"/>
          <w:shd w:val="clear" w:color="auto" w:fill="FFFFFF" w:themeFill="background1"/>
        </w:rPr>
        <w:t>do</w:t>
      </w:r>
      <w:r w:rsidRPr="002E6D30">
        <w:rPr>
          <w:rFonts w:ascii="Times New Roman" w:eastAsia="Arial" w:hAnsi="Times New Roman" w:cs="Times New Roman"/>
          <w:color w:val="000000" w:themeColor="text1"/>
          <w:sz w:val="24"/>
          <w:szCs w:val="24"/>
          <w:shd w:val="clear" w:color="auto" w:fill="FFFFFF" w:themeFill="background1"/>
        </w:rPr>
        <w:t xml:space="preserve"> porte populacional e </w:t>
      </w:r>
      <w:r w:rsidR="001A08BF">
        <w:rPr>
          <w:rFonts w:ascii="Times New Roman" w:eastAsia="Arial" w:hAnsi="Times New Roman" w:cs="Times New Roman"/>
          <w:color w:val="000000" w:themeColor="text1"/>
          <w:sz w:val="24"/>
          <w:szCs w:val="24"/>
          <w:shd w:val="clear" w:color="auto" w:fill="FFFFFF" w:themeFill="background1"/>
        </w:rPr>
        <w:t>lo</w:t>
      </w:r>
      <w:r w:rsidR="00FF7EA4">
        <w:rPr>
          <w:rFonts w:ascii="Times New Roman" w:eastAsia="Arial" w:hAnsi="Times New Roman" w:cs="Times New Roman"/>
          <w:color w:val="000000" w:themeColor="text1"/>
          <w:sz w:val="24"/>
          <w:szCs w:val="24"/>
          <w:shd w:val="clear" w:color="auto" w:fill="FFFFFF" w:themeFill="background1"/>
        </w:rPr>
        <w:t>calizacional</w:t>
      </w:r>
      <w:r w:rsidRPr="002E6D30">
        <w:rPr>
          <w:rFonts w:ascii="Times New Roman" w:eastAsia="Arial" w:hAnsi="Times New Roman" w:cs="Times New Roman"/>
          <w:color w:val="000000" w:themeColor="text1"/>
          <w:sz w:val="24"/>
          <w:szCs w:val="24"/>
          <w:shd w:val="clear" w:color="auto" w:fill="FFFFFF" w:themeFill="background1"/>
        </w:rPr>
        <w:t>d</w:t>
      </w:r>
      <w:r w:rsidR="002E6D30" w:rsidRPr="002E6D30">
        <w:rPr>
          <w:rFonts w:ascii="Times New Roman" w:eastAsia="Arial" w:hAnsi="Times New Roman" w:cs="Times New Roman"/>
          <w:color w:val="000000" w:themeColor="text1"/>
          <w:sz w:val="24"/>
          <w:szCs w:val="24"/>
          <w:shd w:val="clear" w:color="auto" w:fill="FFFFFF" w:themeFill="background1"/>
        </w:rPr>
        <w:t>a unidade municipal nos</w:t>
      </w:r>
      <w:r w:rsidR="00FF7EA4">
        <w:rPr>
          <w:rFonts w:ascii="Times New Roman" w:eastAsia="Arial" w:hAnsi="Times New Roman" w:cs="Times New Roman"/>
          <w:color w:val="000000" w:themeColor="text1"/>
          <w:sz w:val="24"/>
          <w:szCs w:val="24"/>
          <w:shd w:val="clear" w:color="auto" w:fill="FFFFFF" w:themeFill="background1"/>
        </w:rPr>
        <w:t xml:space="preserve"> comparativos das estimativas das</w:t>
      </w:r>
      <w:r w:rsidR="002E6D30" w:rsidRPr="002E6D30">
        <w:rPr>
          <w:rFonts w:ascii="Times New Roman" w:eastAsia="Arial" w:hAnsi="Times New Roman" w:cs="Times New Roman"/>
          <w:color w:val="000000" w:themeColor="text1"/>
          <w:sz w:val="24"/>
          <w:szCs w:val="24"/>
          <w:shd w:val="clear" w:color="auto" w:fill="FFFFFF" w:themeFill="background1"/>
        </w:rPr>
        <w:t xml:space="preserve"> médias estudadas.</w:t>
      </w:r>
    </w:p>
    <w:p w:rsidR="00A34581" w:rsidRDefault="00A34581" w:rsidP="0056486B">
      <w:pPr>
        <w:spacing w:after="0" w:line="240" w:lineRule="auto"/>
        <w:jc w:val="both"/>
        <w:rPr>
          <w:rFonts w:ascii="Times New Roman" w:eastAsia="Arial" w:hAnsi="Times New Roman" w:cs="Times New Roman"/>
          <w:color w:val="000000" w:themeColor="text1"/>
          <w:sz w:val="24"/>
          <w:szCs w:val="24"/>
        </w:rPr>
      </w:pPr>
    </w:p>
    <w:p w:rsidR="00AE692F" w:rsidRDefault="007220AB" w:rsidP="0056486B">
      <w:pPr>
        <w:spacing w:after="0" w:line="240" w:lineRule="auto"/>
        <w:jc w:val="both"/>
        <w:rPr>
          <w:rFonts w:ascii="Times New Roman" w:hAnsi="Times New Roman" w:cs="Times New Roman"/>
          <w:sz w:val="24"/>
          <w:szCs w:val="24"/>
          <w:lang w:val="en-US"/>
        </w:rPr>
      </w:pPr>
      <w:r w:rsidRPr="00581FD0">
        <w:rPr>
          <w:rFonts w:ascii="Times New Roman" w:hAnsi="Times New Roman" w:cs="Times New Roman"/>
          <w:b/>
          <w:bCs/>
          <w:sz w:val="24"/>
          <w:szCs w:val="24"/>
        </w:rPr>
        <w:t xml:space="preserve">Palavras-chave: </w:t>
      </w:r>
      <w:r w:rsidR="0073772C" w:rsidRPr="00581FD0">
        <w:rPr>
          <w:rFonts w:ascii="Times New Roman" w:hAnsi="Times New Roman" w:cs="Times New Roman"/>
          <w:sz w:val="24"/>
          <w:szCs w:val="24"/>
        </w:rPr>
        <w:t>Imposto sobre a Propried</w:t>
      </w:r>
      <w:r w:rsidR="00247543">
        <w:rPr>
          <w:rFonts w:ascii="Times New Roman" w:hAnsi="Times New Roman" w:cs="Times New Roman"/>
          <w:sz w:val="24"/>
          <w:szCs w:val="24"/>
        </w:rPr>
        <w:t>ade Predial Territorial Urbana.</w:t>
      </w:r>
      <w:r w:rsidR="0073772C" w:rsidRPr="006D7DE0">
        <w:rPr>
          <w:rFonts w:ascii="Times New Roman" w:hAnsi="Times New Roman" w:cs="Times New Roman"/>
          <w:sz w:val="24"/>
          <w:szCs w:val="24"/>
          <w:lang w:val="en-US"/>
        </w:rPr>
        <w:t>ArrecadaçãoTributária</w:t>
      </w:r>
      <w:r w:rsidR="00247543">
        <w:rPr>
          <w:rFonts w:ascii="Times New Roman" w:hAnsi="Times New Roman" w:cs="Times New Roman"/>
          <w:sz w:val="24"/>
          <w:szCs w:val="24"/>
          <w:lang w:val="en-US"/>
        </w:rPr>
        <w:t>Pró</w:t>
      </w:r>
      <w:r w:rsidR="00247543" w:rsidRPr="006D7DE0">
        <w:rPr>
          <w:rFonts w:ascii="Times New Roman" w:hAnsi="Times New Roman" w:cs="Times New Roman"/>
          <w:sz w:val="24"/>
          <w:szCs w:val="24"/>
          <w:lang w:val="en-US"/>
        </w:rPr>
        <w:t>pria</w:t>
      </w:r>
      <w:r w:rsidR="0073772C" w:rsidRPr="006D7DE0">
        <w:rPr>
          <w:rFonts w:ascii="Times New Roman" w:hAnsi="Times New Roman" w:cs="Times New Roman"/>
          <w:sz w:val="24"/>
          <w:szCs w:val="24"/>
          <w:lang w:val="en-US"/>
        </w:rPr>
        <w:t>. Mesorregiões. Minas Gerais.</w:t>
      </w:r>
    </w:p>
    <w:p w:rsidR="0056486B" w:rsidRDefault="0056486B" w:rsidP="0056486B">
      <w:pPr>
        <w:spacing w:after="0" w:line="240" w:lineRule="auto"/>
        <w:jc w:val="both"/>
        <w:rPr>
          <w:rFonts w:ascii="Times New Roman" w:hAnsi="Times New Roman" w:cs="Times New Roman"/>
          <w:sz w:val="24"/>
          <w:szCs w:val="24"/>
          <w:lang w:val="en-US"/>
        </w:rPr>
      </w:pPr>
    </w:p>
    <w:p w:rsidR="2363AB15" w:rsidRPr="006D7DE0" w:rsidRDefault="2363AB15" w:rsidP="00AE692F">
      <w:pPr>
        <w:spacing w:after="0" w:line="360" w:lineRule="auto"/>
        <w:jc w:val="both"/>
        <w:rPr>
          <w:rFonts w:ascii="Times New Roman" w:hAnsi="Times New Roman" w:cs="Times New Roman"/>
          <w:b/>
          <w:bCs/>
          <w:sz w:val="24"/>
          <w:szCs w:val="24"/>
          <w:lang w:val="en-US"/>
        </w:rPr>
      </w:pPr>
    </w:p>
    <w:p w:rsidR="0056486B" w:rsidRDefault="0056486B" w:rsidP="00AE692F">
      <w:pPr>
        <w:spacing w:after="0" w:line="360" w:lineRule="auto"/>
        <w:jc w:val="center"/>
        <w:rPr>
          <w:rFonts w:ascii="Times New Roman" w:hAnsi="Times New Roman" w:cs="Times New Roman"/>
          <w:b/>
          <w:bCs/>
          <w:sz w:val="24"/>
          <w:szCs w:val="24"/>
          <w:lang w:val="en-US"/>
        </w:rPr>
      </w:pPr>
    </w:p>
    <w:p w:rsidR="0056486B" w:rsidRDefault="0056486B" w:rsidP="00AE692F">
      <w:pPr>
        <w:spacing w:after="0" w:line="360" w:lineRule="auto"/>
        <w:jc w:val="center"/>
        <w:rPr>
          <w:rFonts w:ascii="Times New Roman" w:hAnsi="Times New Roman" w:cs="Times New Roman"/>
          <w:b/>
          <w:bCs/>
          <w:sz w:val="24"/>
          <w:szCs w:val="24"/>
          <w:lang w:val="en-US"/>
        </w:rPr>
      </w:pPr>
    </w:p>
    <w:p w:rsidR="0056486B" w:rsidRDefault="0056486B" w:rsidP="00AE692F">
      <w:pPr>
        <w:spacing w:after="0" w:line="360" w:lineRule="auto"/>
        <w:jc w:val="center"/>
        <w:rPr>
          <w:rFonts w:ascii="Times New Roman" w:hAnsi="Times New Roman" w:cs="Times New Roman"/>
          <w:b/>
          <w:bCs/>
          <w:sz w:val="24"/>
          <w:szCs w:val="24"/>
          <w:lang w:val="en-US"/>
        </w:rPr>
      </w:pPr>
    </w:p>
    <w:p w:rsidR="0056486B" w:rsidRDefault="0056486B" w:rsidP="00AE692F">
      <w:pPr>
        <w:spacing w:after="0" w:line="360" w:lineRule="auto"/>
        <w:jc w:val="center"/>
        <w:rPr>
          <w:rFonts w:ascii="Times New Roman" w:hAnsi="Times New Roman" w:cs="Times New Roman"/>
          <w:b/>
          <w:bCs/>
          <w:sz w:val="24"/>
          <w:szCs w:val="24"/>
          <w:lang w:val="en-US"/>
        </w:rPr>
      </w:pPr>
    </w:p>
    <w:p w:rsidR="2363AB15" w:rsidRDefault="005F3698" w:rsidP="00AE692F">
      <w:pPr>
        <w:spacing w:after="0" w:line="360" w:lineRule="auto"/>
        <w:jc w:val="center"/>
        <w:rPr>
          <w:rFonts w:ascii="Times New Roman" w:hAnsi="Times New Roman" w:cs="Times New Roman"/>
          <w:b/>
          <w:bCs/>
          <w:sz w:val="24"/>
          <w:szCs w:val="24"/>
          <w:lang w:val="en-US"/>
        </w:rPr>
      </w:pPr>
      <w:r w:rsidRPr="006D7DE0">
        <w:rPr>
          <w:rFonts w:ascii="Times New Roman" w:hAnsi="Times New Roman" w:cs="Times New Roman"/>
          <w:b/>
          <w:bCs/>
          <w:sz w:val="24"/>
          <w:szCs w:val="24"/>
          <w:lang w:val="en-US"/>
        </w:rPr>
        <w:t>ABSTRACT</w:t>
      </w:r>
    </w:p>
    <w:p w:rsidR="0056486B" w:rsidRDefault="0056486B" w:rsidP="00AE692F">
      <w:pPr>
        <w:spacing w:after="0" w:line="360" w:lineRule="auto"/>
        <w:jc w:val="center"/>
        <w:rPr>
          <w:rFonts w:ascii="Times New Roman" w:hAnsi="Times New Roman" w:cs="Times New Roman"/>
          <w:b/>
          <w:bCs/>
          <w:sz w:val="24"/>
          <w:szCs w:val="24"/>
          <w:lang w:val="en-US"/>
        </w:rPr>
      </w:pPr>
    </w:p>
    <w:p w:rsidR="0056486B" w:rsidRPr="006D7DE0" w:rsidRDefault="0056486B" w:rsidP="00AE692F">
      <w:pPr>
        <w:spacing w:after="0" w:line="360" w:lineRule="auto"/>
        <w:jc w:val="center"/>
        <w:rPr>
          <w:rFonts w:ascii="Times New Roman" w:hAnsi="Times New Roman" w:cs="Times New Roman"/>
          <w:b/>
          <w:bCs/>
          <w:sz w:val="24"/>
          <w:szCs w:val="24"/>
          <w:lang w:val="en-US"/>
        </w:rPr>
      </w:pPr>
    </w:p>
    <w:p w:rsidR="0073772C" w:rsidRDefault="00A34581" w:rsidP="00A34581">
      <w:pPr>
        <w:spacing w:after="0" w:line="240" w:lineRule="auto"/>
        <w:jc w:val="both"/>
        <w:rPr>
          <w:rFonts w:ascii="Times New Roman" w:hAnsi="Times New Roman" w:cs="Times New Roman"/>
          <w:bCs/>
          <w:sz w:val="24"/>
          <w:szCs w:val="24"/>
          <w:lang w:val="en-US"/>
        </w:rPr>
      </w:pPr>
      <w:r w:rsidRPr="00A34581">
        <w:rPr>
          <w:rFonts w:ascii="Times New Roman" w:hAnsi="Times New Roman" w:cs="Times New Roman"/>
          <w:color w:val="212121"/>
          <w:sz w:val="24"/>
          <w:szCs w:val="24"/>
          <w:lang w:eastAsia="pt-BR"/>
        </w:rPr>
        <w:t>After the introduction of the New Federal Constitution in 1988, there was a decentralization of power. This brought the independence and autonomy of the Brazilian States and Municipalities which became responsible for the generation and collection of resources to make up their revenue. The demands of local interests and collection of three taxes that make up city revenue - IPTU, ISS, ITBI were assigned to the municipalities. Considering this premise, a case study was carried out considering the municipalities of Minas Gerais, in the time span from 2013 to 2017, to investigate the impact of IPTU revenue on the municipal tax collection. The data for this study were obtained from the Revenue Resultant of IPTU and Taxes, both extracted from the Summarized Reports of Budget Execution, and used to construct a variable that represented the percent impact of the IPTU revenue on the collection of each municipality of Minas Gerais. The following statistical tests were performed: Kolmogorov-Smirnov and Shapiro-Wilk (normality), Analysis of Variance (ANOVA) and Scott-Knott for comparing the means of the study variable. Among the conclusions, we highlight the small relative impact of the IPTU's participation in the total tax collection of the municipalities of Minas Gerais, and the effect of the population size and the location of the municipal unit in the mean estimates studied.</w:t>
      </w:r>
    </w:p>
    <w:p w:rsidR="00A34581" w:rsidRPr="001C038A" w:rsidRDefault="00A34581" w:rsidP="00A34581">
      <w:pPr>
        <w:spacing w:after="0" w:line="240" w:lineRule="auto"/>
        <w:jc w:val="both"/>
        <w:rPr>
          <w:rFonts w:ascii="Times New Roman" w:hAnsi="Times New Roman" w:cs="Times New Roman"/>
          <w:bCs/>
          <w:sz w:val="24"/>
          <w:szCs w:val="24"/>
          <w:lang w:val="en-US"/>
        </w:rPr>
      </w:pPr>
    </w:p>
    <w:p w:rsidR="00210979" w:rsidRPr="00A34581" w:rsidRDefault="0073772C" w:rsidP="00210979">
      <w:pPr>
        <w:spacing w:after="0" w:line="360" w:lineRule="auto"/>
        <w:jc w:val="both"/>
        <w:rPr>
          <w:rFonts w:ascii="Times New Roman" w:hAnsi="Times New Roman" w:cs="Times New Roman"/>
          <w:bCs/>
          <w:sz w:val="24"/>
          <w:szCs w:val="24"/>
        </w:rPr>
      </w:pPr>
      <w:r w:rsidRPr="006D7DE0">
        <w:rPr>
          <w:rFonts w:ascii="Times New Roman" w:hAnsi="Times New Roman" w:cs="Times New Roman"/>
          <w:b/>
          <w:bCs/>
          <w:sz w:val="24"/>
          <w:szCs w:val="24"/>
          <w:lang w:val="en-US"/>
        </w:rPr>
        <w:t>Word keys:</w:t>
      </w:r>
      <w:r w:rsidR="00A34581" w:rsidRPr="00A34581">
        <w:rPr>
          <w:rFonts w:ascii="Times New Roman" w:hAnsi="Times New Roman" w:cs="Times New Roman"/>
          <w:color w:val="212121"/>
          <w:sz w:val="24"/>
          <w:szCs w:val="24"/>
          <w:lang w:eastAsia="pt-BR"/>
        </w:rPr>
        <w:t>Urban Property Tax. Own Tax Collection. Meso-regions. Minas Gerais</w:t>
      </w:r>
    </w:p>
    <w:p w:rsidR="00675379" w:rsidRPr="00334059" w:rsidRDefault="00675379" w:rsidP="007220AB">
      <w:pPr>
        <w:spacing w:after="0" w:line="360" w:lineRule="auto"/>
        <w:rPr>
          <w:rFonts w:ascii="Times New Roman" w:hAnsi="Times New Roman" w:cs="Times New Roman"/>
          <w:b/>
          <w:bCs/>
          <w:sz w:val="24"/>
          <w:szCs w:val="24"/>
        </w:rPr>
        <w:sectPr w:rsidR="00675379" w:rsidRPr="00334059" w:rsidSect="00675379">
          <w:headerReference w:type="default" r:id="rId8"/>
          <w:footerReference w:type="default" r:id="rId9"/>
          <w:pgSz w:w="11906" w:h="16838"/>
          <w:pgMar w:top="1701" w:right="1134" w:bottom="1134" w:left="1701" w:header="708" w:footer="708" w:gutter="0"/>
          <w:pgNumType w:start="0"/>
          <w:cols w:space="708"/>
          <w:docGrid w:linePitch="360"/>
        </w:sectPr>
      </w:pPr>
    </w:p>
    <w:p w:rsidR="00D9007E" w:rsidRPr="00581FD0" w:rsidRDefault="2363AB15" w:rsidP="007220AB">
      <w:pPr>
        <w:spacing w:after="0" w:line="360" w:lineRule="auto"/>
        <w:rPr>
          <w:rFonts w:ascii="Times New Roman" w:hAnsi="Times New Roman" w:cs="Times New Roman"/>
          <w:b/>
          <w:bCs/>
          <w:sz w:val="24"/>
          <w:szCs w:val="24"/>
        </w:rPr>
      </w:pPr>
      <w:r w:rsidRPr="00581FD0">
        <w:rPr>
          <w:rFonts w:ascii="Times New Roman" w:hAnsi="Times New Roman" w:cs="Times New Roman"/>
          <w:b/>
          <w:bCs/>
          <w:sz w:val="24"/>
          <w:szCs w:val="24"/>
        </w:rPr>
        <w:lastRenderedPageBreak/>
        <w:t>1 INTRODUÇÃO</w:t>
      </w:r>
    </w:p>
    <w:p w:rsidR="2363AB15" w:rsidRDefault="2363AB15" w:rsidP="00AE692F">
      <w:pPr>
        <w:spacing w:after="0" w:line="360" w:lineRule="auto"/>
        <w:jc w:val="both"/>
        <w:rPr>
          <w:rFonts w:ascii="Times New Roman" w:hAnsi="Times New Roman" w:cs="Times New Roman"/>
          <w:b/>
          <w:bCs/>
          <w:sz w:val="24"/>
          <w:szCs w:val="24"/>
        </w:rPr>
      </w:pPr>
    </w:p>
    <w:p w:rsidR="0056486B" w:rsidRPr="00581FD0" w:rsidRDefault="0056486B" w:rsidP="00AE692F">
      <w:pPr>
        <w:spacing w:after="0" w:line="360" w:lineRule="auto"/>
        <w:jc w:val="both"/>
        <w:rPr>
          <w:rFonts w:ascii="Times New Roman" w:hAnsi="Times New Roman" w:cs="Times New Roman"/>
          <w:b/>
          <w:bCs/>
          <w:sz w:val="24"/>
          <w:szCs w:val="24"/>
        </w:rPr>
      </w:pPr>
    </w:p>
    <w:p w:rsidR="00FF7EA4" w:rsidRDefault="00D9007E" w:rsidP="00AF1E24">
      <w:pPr>
        <w:spacing w:after="0" w:line="360" w:lineRule="auto"/>
        <w:ind w:firstLine="1134"/>
        <w:jc w:val="both"/>
        <w:rPr>
          <w:rFonts w:ascii="Times New Roman" w:hAnsi="Times New Roman" w:cs="Times New Roman"/>
          <w:sz w:val="24"/>
          <w:szCs w:val="24"/>
        </w:rPr>
      </w:pPr>
      <w:r w:rsidRPr="00581FD0">
        <w:rPr>
          <w:rFonts w:ascii="Times New Roman" w:hAnsi="Times New Roman" w:cs="Times New Roman"/>
          <w:b/>
          <w:bCs/>
          <w:sz w:val="24"/>
          <w:szCs w:val="24"/>
        </w:rPr>
        <w:tab/>
      </w:r>
      <w:r w:rsidR="00FF7EA4">
        <w:rPr>
          <w:rFonts w:ascii="Times New Roman" w:hAnsi="Times New Roman" w:cs="Times New Roman"/>
          <w:sz w:val="24"/>
          <w:szCs w:val="24"/>
        </w:rPr>
        <w:t>Souza (2005) afirma que a r</w:t>
      </w:r>
      <w:r w:rsidRPr="00581FD0">
        <w:rPr>
          <w:rFonts w:ascii="Times New Roman" w:hAnsi="Times New Roman" w:cs="Times New Roman"/>
          <w:sz w:val="24"/>
          <w:szCs w:val="24"/>
        </w:rPr>
        <w:t xml:space="preserve">epública Federativa do Brasil é composta por um sistema de triplo federalismo: União, Estados e Municípios. Esses três níveis de sistema </w:t>
      </w:r>
      <w:r w:rsidR="00655C3E" w:rsidRPr="00581FD0">
        <w:rPr>
          <w:rFonts w:ascii="Times New Roman" w:hAnsi="Times New Roman" w:cs="Times New Roman"/>
          <w:sz w:val="24"/>
          <w:szCs w:val="24"/>
        </w:rPr>
        <w:t>estabeleceram</w:t>
      </w:r>
      <w:r w:rsidRPr="00581FD0">
        <w:rPr>
          <w:rFonts w:ascii="Times New Roman" w:hAnsi="Times New Roman" w:cs="Times New Roman"/>
          <w:sz w:val="24"/>
          <w:szCs w:val="24"/>
        </w:rPr>
        <w:t xml:space="preserve">-se a partir da Nova Constituição Federal instaurada em 1988, </w:t>
      </w:r>
      <w:r w:rsidR="00655C3E" w:rsidRPr="00581FD0">
        <w:rPr>
          <w:rFonts w:ascii="Times New Roman" w:hAnsi="Times New Roman" w:cs="Times New Roman"/>
          <w:sz w:val="24"/>
          <w:szCs w:val="24"/>
        </w:rPr>
        <w:t xml:space="preserve">marcada pela </w:t>
      </w:r>
      <w:r w:rsidRPr="00581FD0">
        <w:rPr>
          <w:rFonts w:ascii="Times New Roman" w:hAnsi="Times New Roman" w:cs="Times New Roman"/>
          <w:sz w:val="24"/>
          <w:szCs w:val="24"/>
        </w:rPr>
        <w:t>descentralização do poder (f</w:t>
      </w:r>
      <w:r w:rsidR="00FF7EA4">
        <w:rPr>
          <w:rFonts w:ascii="Times New Roman" w:hAnsi="Times New Roman" w:cs="Times New Roman"/>
          <w:sz w:val="24"/>
          <w:szCs w:val="24"/>
        </w:rPr>
        <w:t xml:space="preserve">ederalismo), </w:t>
      </w:r>
      <w:r w:rsidR="00655C3E" w:rsidRPr="00581FD0">
        <w:rPr>
          <w:rFonts w:ascii="Times New Roman" w:hAnsi="Times New Roman" w:cs="Times New Roman"/>
          <w:sz w:val="24"/>
          <w:szCs w:val="24"/>
        </w:rPr>
        <w:t>pel</w:t>
      </w:r>
      <w:r w:rsidRPr="00581FD0">
        <w:rPr>
          <w:rFonts w:ascii="Times New Roman" w:hAnsi="Times New Roman" w:cs="Times New Roman"/>
          <w:sz w:val="24"/>
          <w:szCs w:val="24"/>
        </w:rPr>
        <w:t xml:space="preserve">a incorporação dos municípios </w:t>
      </w:r>
      <w:r w:rsidR="00655C3E" w:rsidRPr="00581FD0">
        <w:rPr>
          <w:rFonts w:ascii="Times New Roman" w:hAnsi="Times New Roman" w:cs="Times New Roman"/>
          <w:sz w:val="24"/>
          <w:szCs w:val="24"/>
        </w:rPr>
        <w:t>à</w:t>
      </w:r>
      <w:r w:rsidR="00FF7EA4">
        <w:rPr>
          <w:rFonts w:ascii="Times New Roman" w:hAnsi="Times New Roman" w:cs="Times New Roman"/>
          <w:sz w:val="24"/>
          <w:szCs w:val="24"/>
        </w:rPr>
        <w:t xml:space="preserve"> federação e</w:t>
      </w:r>
      <w:r w:rsidR="00655C3E" w:rsidRPr="00581FD0">
        <w:rPr>
          <w:rFonts w:ascii="Times New Roman" w:hAnsi="Times New Roman" w:cs="Times New Roman"/>
          <w:sz w:val="24"/>
          <w:szCs w:val="24"/>
        </w:rPr>
        <w:t>pel</w:t>
      </w:r>
      <w:r w:rsidRPr="00581FD0">
        <w:rPr>
          <w:rFonts w:ascii="Times New Roman" w:hAnsi="Times New Roman" w:cs="Times New Roman"/>
          <w:sz w:val="24"/>
          <w:szCs w:val="24"/>
        </w:rPr>
        <w:t xml:space="preserve">a atribuição de competências legislativas e tributárias a cada </w:t>
      </w:r>
      <w:r w:rsidR="00FF7EA4">
        <w:rPr>
          <w:rFonts w:ascii="Times New Roman" w:hAnsi="Times New Roman" w:cs="Times New Roman"/>
          <w:sz w:val="24"/>
          <w:szCs w:val="24"/>
        </w:rPr>
        <w:t>componente da esfera do governo.</w:t>
      </w:r>
    </w:p>
    <w:p w:rsidR="00D9007E" w:rsidRPr="00581FD0" w:rsidRDefault="002D4191" w:rsidP="00AF1E24">
      <w:pPr>
        <w:spacing w:after="0" w:line="360" w:lineRule="auto"/>
        <w:ind w:firstLine="1134"/>
        <w:jc w:val="both"/>
        <w:rPr>
          <w:rFonts w:ascii="Times New Roman" w:hAnsi="Times New Roman" w:cs="Times New Roman"/>
          <w:sz w:val="24"/>
          <w:szCs w:val="24"/>
        </w:rPr>
      </w:pPr>
      <w:r w:rsidRPr="00581FD0">
        <w:rPr>
          <w:rFonts w:ascii="Times New Roman" w:hAnsi="Times New Roman" w:cs="Times New Roman"/>
          <w:sz w:val="24"/>
          <w:szCs w:val="24"/>
        </w:rPr>
        <w:t>Arretche (2004) reforça que a</w:t>
      </w:r>
      <w:r w:rsidR="00797071" w:rsidRPr="00581FD0">
        <w:rPr>
          <w:rFonts w:ascii="Times New Roman" w:hAnsi="Times New Roman" w:cs="Times New Roman"/>
          <w:sz w:val="24"/>
          <w:szCs w:val="24"/>
        </w:rPr>
        <w:t xml:space="preserve">pós a descentralização do poder pelo federalismo, ficou caracterizada a independência e autonomia dos Estados e Municípios, ficando eles responsáveis pela geração e recolhimento de recursos para </w:t>
      </w:r>
      <w:r w:rsidRPr="00581FD0">
        <w:rPr>
          <w:rFonts w:ascii="Times New Roman" w:hAnsi="Times New Roman" w:cs="Times New Roman"/>
          <w:sz w:val="24"/>
          <w:szCs w:val="24"/>
        </w:rPr>
        <w:t>comporem a sua receita própria.</w:t>
      </w:r>
    </w:p>
    <w:p w:rsidR="00FF7EA4" w:rsidRDefault="2363AB15" w:rsidP="00AF1E24">
      <w:pPr>
        <w:spacing w:after="0" w:line="360" w:lineRule="auto"/>
        <w:ind w:firstLine="1134"/>
        <w:jc w:val="both"/>
        <w:rPr>
          <w:rFonts w:ascii="Times New Roman" w:eastAsia="Arial" w:hAnsi="Times New Roman" w:cs="Times New Roman"/>
          <w:sz w:val="24"/>
          <w:szCs w:val="24"/>
        </w:rPr>
      </w:pPr>
      <w:r w:rsidRPr="00581FD0">
        <w:rPr>
          <w:rFonts w:ascii="Times New Roman" w:hAnsi="Times New Roman" w:cs="Times New Roman"/>
          <w:sz w:val="24"/>
          <w:szCs w:val="24"/>
        </w:rPr>
        <w:t xml:space="preserve">A receita tributária municipal é obtida através da arrecadação dos impostos </w:t>
      </w:r>
      <w:r w:rsidR="00B31042" w:rsidRPr="00581FD0">
        <w:rPr>
          <w:rFonts w:ascii="Times New Roman" w:hAnsi="Times New Roman" w:cs="Times New Roman"/>
          <w:sz w:val="24"/>
          <w:szCs w:val="24"/>
        </w:rPr>
        <w:t xml:space="preserve">e taxas, sendo eles: o </w:t>
      </w:r>
      <w:r w:rsidRPr="00581FD0">
        <w:rPr>
          <w:rFonts w:ascii="Times New Roman" w:hAnsi="Times New Roman" w:cs="Times New Roman"/>
          <w:sz w:val="24"/>
          <w:szCs w:val="24"/>
        </w:rPr>
        <w:t>Imposto sobre Serviços de Qualquer Natureza</w:t>
      </w:r>
      <w:r w:rsidR="001C038A">
        <w:rPr>
          <w:rFonts w:ascii="Times New Roman" w:hAnsi="Times New Roman" w:cs="Times New Roman"/>
          <w:sz w:val="24"/>
          <w:szCs w:val="24"/>
        </w:rPr>
        <w:t>–</w:t>
      </w:r>
      <w:r w:rsidR="00334059" w:rsidRPr="00581FD0">
        <w:rPr>
          <w:rFonts w:ascii="Times New Roman" w:hAnsi="Times New Roman" w:cs="Times New Roman"/>
          <w:sz w:val="24"/>
          <w:szCs w:val="24"/>
        </w:rPr>
        <w:t>ISS</w:t>
      </w:r>
      <w:r w:rsidR="00334059">
        <w:rPr>
          <w:rFonts w:ascii="Times New Roman" w:hAnsi="Times New Roman" w:cs="Times New Roman"/>
          <w:sz w:val="24"/>
          <w:szCs w:val="24"/>
        </w:rPr>
        <w:t xml:space="preserve">; </w:t>
      </w:r>
      <w:r w:rsidR="00B31042" w:rsidRPr="00581FD0">
        <w:rPr>
          <w:rFonts w:ascii="Times New Roman" w:hAnsi="Times New Roman" w:cs="Times New Roman"/>
          <w:sz w:val="24"/>
          <w:szCs w:val="24"/>
        </w:rPr>
        <w:t xml:space="preserve">o </w:t>
      </w:r>
      <w:r w:rsidRPr="00581FD0">
        <w:rPr>
          <w:rFonts w:ascii="Times New Roman" w:hAnsi="Times New Roman" w:cs="Times New Roman"/>
          <w:sz w:val="24"/>
          <w:szCs w:val="24"/>
        </w:rPr>
        <w:t>Imposto sobre Transmissão Inter Vivos</w:t>
      </w:r>
      <w:r w:rsidR="00B31042" w:rsidRPr="00581FD0">
        <w:rPr>
          <w:rFonts w:ascii="Times New Roman" w:hAnsi="Times New Roman" w:cs="Times New Roman"/>
          <w:sz w:val="24"/>
          <w:szCs w:val="24"/>
        </w:rPr>
        <w:t xml:space="preserve"> – ITBI </w:t>
      </w:r>
      <w:r w:rsidRPr="00581FD0">
        <w:rPr>
          <w:rFonts w:ascii="Times New Roman" w:hAnsi="Times New Roman" w:cs="Times New Roman"/>
          <w:sz w:val="24"/>
          <w:szCs w:val="24"/>
        </w:rPr>
        <w:t xml:space="preserve">e </w:t>
      </w:r>
      <w:r w:rsidR="00B31042" w:rsidRPr="00581FD0">
        <w:rPr>
          <w:rFonts w:ascii="Times New Roman" w:hAnsi="Times New Roman" w:cs="Times New Roman"/>
          <w:sz w:val="24"/>
          <w:szCs w:val="24"/>
        </w:rPr>
        <w:t xml:space="preserve">o </w:t>
      </w:r>
      <w:r w:rsidRPr="00581FD0">
        <w:rPr>
          <w:rFonts w:ascii="Times New Roman" w:hAnsi="Times New Roman" w:cs="Times New Roman"/>
          <w:sz w:val="24"/>
          <w:szCs w:val="24"/>
        </w:rPr>
        <w:t>Imposto sobre a Proprie</w:t>
      </w:r>
      <w:r w:rsidR="00B31042" w:rsidRPr="00581FD0">
        <w:rPr>
          <w:rFonts w:ascii="Times New Roman" w:hAnsi="Times New Roman" w:cs="Times New Roman"/>
          <w:sz w:val="24"/>
          <w:szCs w:val="24"/>
        </w:rPr>
        <w:t xml:space="preserve">dade Predial Territorial </w:t>
      </w:r>
      <w:r w:rsidR="00334059" w:rsidRPr="00581FD0">
        <w:rPr>
          <w:rFonts w:ascii="Times New Roman" w:hAnsi="Times New Roman" w:cs="Times New Roman"/>
          <w:sz w:val="24"/>
          <w:szCs w:val="24"/>
        </w:rPr>
        <w:t>Urbana-IPTU</w:t>
      </w:r>
      <w:r w:rsidR="002620AD" w:rsidRPr="00581FD0">
        <w:rPr>
          <w:rFonts w:ascii="Times New Roman" w:hAnsi="Times New Roman" w:cs="Times New Roman"/>
          <w:sz w:val="24"/>
          <w:szCs w:val="24"/>
        </w:rPr>
        <w:t xml:space="preserve"> (</w:t>
      </w:r>
      <w:r w:rsidR="00B31042" w:rsidRPr="00581FD0">
        <w:rPr>
          <w:rFonts w:ascii="Times New Roman" w:hAnsi="Times New Roman" w:cs="Times New Roman"/>
          <w:sz w:val="24"/>
          <w:szCs w:val="24"/>
        </w:rPr>
        <w:t>BRASIL</w:t>
      </w:r>
      <w:r w:rsidR="007220AB" w:rsidRPr="00581FD0">
        <w:rPr>
          <w:rFonts w:ascii="Times New Roman" w:hAnsi="Times New Roman" w:cs="Times New Roman"/>
          <w:sz w:val="24"/>
          <w:szCs w:val="24"/>
        </w:rPr>
        <w:t xml:space="preserve">, </w:t>
      </w:r>
      <w:r w:rsidRPr="00581FD0">
        <w:rPr>
          <w:rFonts w:ascii="Times New Roman" w:hAnsi="Times New Roman" w:cs="Times New Roman"/>
          <w:sz w:val="24"/>
          <w:szCs w:val="24"/>
        </w:rPr>
        <w:t>1988</w:t>
      </w:r>
      <w:r w:rsidR="00B31042" w:rsidRPr="00581FD0">
        <w:rPr>
          <w:rFonts w:ascii="Times New Roman" w:hAnsi="Times New Roman" w:cs="Times New Roman"/>
          <w:sz w:val="24"/>
          <w:szCs w:val="24"/>
        </w:rPr>
        <w:t>)</w:t>
      </w:r>
      <w:r w:rsidRPr="00581FD0">
        <w:rPr>
          <w:rFonts w:ascii="Times New Roman" w:hAnsi="Times New Roman" w:cs="Times New Roman"/>
          <w:sz w:val="24"/>
          <w:szCs w:val="24"/>
        </w:rPr>
        <w:t xml:space="preserve">, </w:t>
      </w:r>
      <w:r w:rsidR="00B31042" w:rsidRPr="00581FD0">
        <w:rPr>
          <w:rFonts w:ascii="Times New Roman" w:hAnsi="Times New Roman" w:cs="Times New Roman"/>
          <w:sz w:val="24"/>
          <w:szCs w:val="24"/>
        </w:rPr>
        <w:t xml:space="preserve">além de </w:t>
      </w:r>
      <w:r w:rsidR="007220AB" w:rsidRPr="00581FD0">
        <w:rPr>
          <w:rFonts w:ascii="Times New Roman" w:hAnsi="Times New Roman" w:cs="Times New Roman"/>
          <w:sz w:val="24"/>
          <w:szCs w:val="24"/>
        </w:rPr>
        <w:t xml:space="preserve">taxas, </w:t>
      </w:r>
      <w:r w:rsidRPr="00581FD0">
        <w:rPr>
          <w:rFonts w:ascii="Times New Roman" w:hAnsi="Times New Roman" w:cs="Times New Roman"/>
          <w:sz w:val="24"/>
          <w:szCs w:val="24"/>
        </w:rPr>
        <w:t xml:space="preserve">contribuições de </w:t>
      </w:r>
      <w:r w:rsidR="00970BAA" w:rsidRPr="00581FD0">
        <w:rPr>
          <w:rFonts w:ascii="Times New Roman" w:hAnsi="Times New Roman" w:cs="Times New Roman"/>
          <w:sz w:val="24"/>
          <w:szCs w:val="24"/>
        </w:rPr>
        <w:t>melhorias e</w:t>
      </w:r>
      <w:r w:rsidRPr="00581FD0">
        <w:rPr>
          <w:rFonts w:ascii="Times New Roman" w:hAnsi="Times New Roman" w:cs="Times New Roman"/>
          <w:sz w:val="24"/>
          <w:szCs w:val="24"/>
        </w:rPr>
        <w:t xml:space="preserve"> das transferências legais estaduais e </w:t>
      </w:r>
      <w:r w:rsidR="007220AB" w:rsidRPr="00581FD0">
        <w:rPr>
          <w:rFonts w:ascii="Times New Roman" w:hAnsi="Times New Roman" w:cs="Times New Roman"/>
          <w:sz w:val="24"/>
          <w:szCs w:val="24"/>
        </w:rPr>
        <w:t>federais</w:t>
      </w:r>
      <w:r w:rsidR="007220AB" w:rsidRPr="00581FD0">
        <w:rPr>
          <w:rFonts w:ascii="Times New Roman" w:eastAsia="Arial" w:hAnsi="Times New Roman" w:cs="Times New Roman"/>
          <w:sz w:val="24"/>
          <w:szCs w:val="24"/>
        </w:rPr>
        <w:t xml:space="preserve"> (</w:t>
      </w:r>
      <w:r w:rsidR="0073772C" w:rsidRPr="00581FD0">
        <w:rPr>
          <w:rFonts w:ascii="Times New Roman" w:eastAsia="Arial" w:hAnsi="Times New Roman" w:cs="Times New Roman"/>
          <w:sz w:val="24"/>
          <w:szCs w:val="24"/>
        </w:rPr>
        <w:t>CAETANO et</w:t>
      </w:r>
      <w:r w:rsidRPr="00581FD0">
        <w:rPr>
          <w:rFonts w:ascii="Times New Roman" w:eastAsia="Arial" w:hAnsi="Times New Roman" w:cs="Times New Roman"/>
          <w:sz w:val="24"/>
          <w:szCs w:val="24"/>
        </w:rPr>
        <w:t xml:space="preserve"> al., 2017</w:t>
      </w:r>
      <w:r w:rsidR="00D753BA" w:rsidRPr="00581FD0">
        <w:rPr>
          <w:rFonts w:ascii="Times New Roman" w:eastAsia="Arial" w:hAnsi="Times New Roman" w:cs="Times New Roman"/>
          <w:sz w:val="24"/>
          <w:szCs w:val="24"/>
        </w:rPr>
        <w:t xml:space="preserve">). </w:t>
      </w:r>
    </w:p>
    <w:p w:rsidR="00072E88" w:rsidRPr="00581FD0" w:rsidRDefault="00072E88" w:rsidP="00AF1E24">
      <w:pPr>
        <w:spacing w:after="0" w:line="360" w:lineRule="auto"/>
        <w:ind w:firstLine="1134"/>
        <w:jc w:val="both"/>
        <w:rPr>
          <w:rFonts w:ascii="Times New Roman" w:hAnsi="Times New Roman" w:cs="Times New Roman"/>
          <w:sz w:val="24"/>
          <w:szCs w:val="24"/>
        </w:rPr>
      </w:pPr>
      <w:r w:rsidRPr="00581FD0">
        <w:rPr>
          <w:rFonts w:ascii="Times New Roman" w:hAnsi="Times New Roman" w:cs="Times New Roman"/>
          <w:sz w:val="24"/>
          <w:szCs w:val="24"/>
        </w:rPr>
        <w:t>Segundo Souza (2004)</w:t>
      </w:r>
      <w:r w:rsidR="00F55195" w:rsidRPr="00581FD0">
        <w:rPr>
          <w:rFonts w:ascii="Times New Roman" w:hAnsi="Times New Roman" w:cs="Times New Roman"/>
          <w:sz w:val="24"/>
          <w:szCs w:val="24"/>
        </w:rPr>
        <w:t xml:space="preserve"> em </w:t>
      </w:r>
      <w:r w:rsidRPr="00581FD0">
        <w:rPr>
          <w:rFonts w:ascii="Times New Roman" w:hAnsi="Times New Roman" w:cs="Times New Roman"/>
          <w:sz w:val="24"/>
          <w:szCs w:val="24"/>
        </w:rPr>
        <w:t>pe</w:t>
      </w:r>
      <w:r w:rsidR="00F55195" w:rsidRPr="00581FD0">
        <w:rPr>
          <w:rFonts w:ascii="Times New Roman" w:hAnsi="Times New Roman" w:cs="Times New Roman"/>
          <w:sz w:val="24"/>
          <w:szCs w:val="24"/>
        </w:rPr>
        <w:t>squisa realizada em 2001, foi apontado</w:t>
      </w:r>
      <w:r w:rsidRPr="00581FD0">
        <w:rPr>
          <w:rFonts w:ascii="Times New Roman" w:hAnsi="Times New Roman" w:cs="Times New Roman"/>
          <w:sz w:val="24"/>
          <w:szCs w:val="24"/>
        </w:rPr>
        <w:t xml:space="preserve"> que das receitas municipais</w:t>
      </w:r>
      <w:r w:rsidR="00E15CC7">
        <w:rPr>
          <w:rFonts w:ascii="Times New Roman" w:hAnsi="Times New Roman" w:cs="Times New Roman"/>
          <w:sz w:val="24"/>
          <w:szCs w:val="24"/>
        </w:rPr>
        <w:t>,</w:t>
      </w:r>
      <w:r w:rsidRPr="00581FD0">
        <w:rPr>
          <w:rFonts w:ascii="Times New Roman" w:hAnsi="Times New Roman" w:cs="Times New Roman"/>
          <w:sz w:val="24"/>
          <w:szCs w:val="24"/>
        </w:rPr>
        <w:t xml:space="preserve"> 1,8% </w:t>
      </w:r>
      <w:r w:rsidR="00FF7EA4">
        <w:rPr>
          <w:rFonts w:ascii="Times New Roman" w:hAnsi="Times New Roman" w:cs="Times New Roman"/>
          <w:sz w:val="24"/>
          <w:szCs w:val="24"/>
        </w:rPr>
        <w:t>dos principais impostos do p</w:t>
      </w:r>
      <w:r w:rsidR="00574BCD" w:rsidRPr="00581FD0">
        <w:rPr>
          <w:rFonts w:ascii="Times New Roman" w:hAnsi="Times New Roman" w:cs="Times New Roman"/>
          <w:sz w:val="24"/>
          <w:szCs w:val="24"/>
        </w:rPr>
        <w:t xml:space="preserve">aís </w:t>
      </w:r>
      <w:r w:rsidR="00970BAA" w:rsidRPr="00581FD0">
        <w:rPr>
          <w:rFonts w:ascii="Times New Roman" w:hAnsi="Times New Roman" w:cs="Times New Roman"/>
          <w:sz w:val="24"/>
          <w:szCs w:val="24"/>
        </w:rPr>
        <w:t>correspondiam à</w:t>
      </w:r>
      <w:r w:rsidRPr="00581FD0">
        <w:rPr>
          <w:rFonts w:ascii="Times New Roman" w:hAnsi="Times New Roman" w:cs="Times New Roman"/>
          <w:sz w:val="24"/>
          <w:szCs w:val="24"/>
        </w:rPr>
        <w:t xml:space="preserve"> arrecadação do ISS</w:t>
      </w:r>
      <w:r w:rsidR="00E15CC7">
        <w:rPr>
          <w:rFonts w:ascii="Times New Roman" w:hAnsi="Times New Roman" w:cs="Times New Roman"/>
          <w:sz w:val="24"/>
          <w:szCs w:val="24"/>
        </w:rPr>
        <w:t>, sendo o recolhimento de imposto</w:t>
      </w:r>
      <w:r w:rsidR="006D3C84" w:rsidRPr="00581FD0">
        <w:rPr>
          <w:rFonts w:ascii="Times New Roman" w:hAnsi="Times New Roman" w:cs="Times New Roman"/>
          <w:sz w:val="24"/>
          <w:szCs w:val="24"/>
        </w:rPr>
        <w:t xml:space="preserve"> mais importante em termos absolutos, </w:t>
      </w:r>
      <w:r w:rsidR="009E2E0E" w:rsidRPr="00581FD0">
        <w:rPr>
          <w:rFonts w:ascii="Times New Roman" w:hAnsi="Times New Roman" w:cs="Times New Roman"/>
          <w:sz w:val="24"/>
          <w:szCs w:val="24"/>
        </w:rPr>
        <w:t xml:space="preserve">e </w:t>
      </w:r>
      <w:r w:rsidR="006D3C84" w:rsidRPr="00581FD0">
        <w:rPr>
          <w:rFonts w:ascii="Times New Roman" w:hAnsi="Times New Roman" w:cs="Times New Roman"/>
          <w:sz w:val="24"/>
          <w:szCs w:val="24"/>
        </w:rPr>
        <w:t>1,4% correspond</w:t>
      </w:r>
      <w:r w:rsidR="009E2E0E" w:rsidRPr="00581FD0">
        <w:rPr>
          <w:rFonts w:ascii="Times New Roman" w:hAnsi="Times New Roman" w:cs="Times New Roman"/>
          <w:sz w:val="24"/>
          <w:szCs w:val="24"/>
        </w:rPr>
        <w:t>iam</w:t>
      </w:r>
      <w:r w:rsidR="006D3C84" w:rsidRPr="00581FD0">
        <w:rPr>
          <w:rFonts w:ascii="Times New Roman" w:hAnsi="Times New Roman" w:cs="Times New Roman"/>
          <w:sz w:val="24"/>
          <w:szCs w:val="24"/>
        </w:rPr>
        <w:t xml:space="preserve"> ao IPTU</w:t>
      </w:r>
      <w:r w:rsidR="00E15CC7">
        <w:rPr>
          <w:rFonts w:ascii="Times New Roman" w:hAnsi="Times New Roman" w:cs="Times New Roman"/>
          <w:sz w:val="24"/>
          <w:szCs w:val="24"/>
        </w:rPr>
        <w:t>, correspondendo-se a</w:t>
      </w:r>
      <w:r w:rsidR="00574BCD" w:rsidRPr="00581FD0">
        <w:rPr>
          <w:rFonts w:ascii="Times New Roman" w:hAnsi="Times New Roman" w:cs="Times New Roman"/>
          <w:sz w:val="24"/>
          <w:szCs w:val="24"/>
        </w:rPr>
        <w:t>o segundo maior imposto local.</w:t>
      </w:r>
    </w:p>
    <w:p w:rsidR="008C712E" w:rsidRPr="00581FD0" w:rsidRDefault="008C712E" w:rsidP="00AF1E24">
      <w:pPr>
        <w:spacing w:after="0" w:line="360" w:lineRule="auto"/>
        <w:ind w:firstLine="1134"/>
        <w:jc w:val="both"/>
        <w:rPr>
          <w:rFonts w:ascii="Times New Roman" w:hAnsi="Times New Roman" w:cs="Times New Roman"/>
          <w:sz w:val="24"/>
          <w:szCs w:val="24"/>
        </w:rPr>
      </w:pPr>
      <w:r w:rsidRPr="00581FD0">
        <w:rPr>
          <w:rFonts w:ascii="Times New Roman" w:hAnsi="Times New Roman" w:cs="Times New Roman"/>
          <w:bCs/>
          <w:sz w:val="24"/>
          <w:szCs w:val="24"/>
        </w:rPr>
        <w:tab/>
      </w:r>
      <w:r w:rsidRPr="00581FD0">
        <w:rPr>
          <w:rFonts w:ascii="Times New Roman" w:hAnsi="Times New Roman" w:cs="Times New Roman"/>
          <w:sz w:val="24"/>
          <w:szCs w:val="24"/>
        </w:rPr>
        <w:t>Sob esse contexto, esta pesquisa busca responder ao seguinte questionamento: Qual o impacto da receita de IPTU sobre a arrecadação tributária própria dos municípios de Minas Gerais?</w:t>
      </w:r>
    </w:p>
    <w:p w:rsidR="008C712E" w:rsidRPr="00581FD0" w:rsidRDefault="008C712E" w:rsidP="00AF1E24">
      <w:pPr>
        <w:spacing w:after="0" w:line="360" w:lineRule="auto"/>
        <w:ind w:firstLine="1134"/>
        <w:jc w:val="both"/>
        <w:rPr>
          <w:rFonts w:ascii="Times New Roman" w:hAnsi="Times New Roman" w:cs="Times New Roman"/>
          <w:sz w:val="24"/>
          <w:szCs w:val="24"/>
        </w:rPr>
      </w:pPr>
      <w:r w:rsidRPr="00581FD0">
        <w:rPr>
          <w:rFonts w:ascii="Times New Roman" w:hAnsi="Times New Roman" w:cs="Times New Roman"/>
          <w:bCs/>
          <w:sz w:val="24"/>
          <w:szCs w:val="24"/>
        </w:rPr>
        <w:tab/>
      </w:r>
      <w:r w:rsidRPr="00581FD0">
        <w:rPr>
          <w:rFonts w:ascii="Times New Roman" w:hAnsi="Times New Roman" w:cs="Times New Roman"/>
          <w:sz w:val="24"/>
          <w:szCs w:val="24"/>
        </w:rPr>
        <w:t xml:space="preserve">Com base nessa premissa, </w:t>
      </w:r>
      <w:r w:rsidR="00E15CC7">
        <w:rPr>
          <w:rFonts w:ascii="Times New Roman" w:hAnsi="Times New Roman" w:cs="Times New Roman"/>
          <w:sz w:val="24"/>
          <w:szCs w:val="24"/>
        </w:rPr>
        <w:t>este estudo</w:t>
      </w:r>
      <w:r w:rsidR="001C038A">
        <w:rPr>
          <w:rFonts w:ascii="Times New Roman" w:hAnsi="Times New Roman" w:cs="Times New Roman"/>
          <w:sz w:val="24"/>
          <w:szCs w:val="24"/>
        </w:rPr>
        <w:t>,</w:t>
      </w:r>
      <w:r w:rsidRPr="00581FD0">
        <w:rPr>
          <w:rFonts w:ascii="Times New Roman" w:hAnsi="Times New Roman" w:cs="Times New Roman"/>
          <w:sz w:val="24"/>
          <w:szCs w:val="24"/>
        </w:rPr>
        <w:t xml:space="preserve"> objetivo</w:t>
      </w:r>
      <w:r w:rsidR="002C07F6" w:rsidRPr="00581FD0">
        <w:rPr>
          <w:rFonts w:ascii="Times New Roman" w:hAnsi="Times New Roman" w:cs="Times New Roman"/>
          <w:sz w:val="24"/>
          <w:szCs w:val="24"/>
        </w:rPr>
        <w:t>u</w:t>
      </w:r>
      <w:r w:rsidRPr="00581FD0">
        <w:rPr>
          <w:rFonts w:ascii="Times New Roman" w:hAnsi="Times New Roman" w:cs="Times New Roman"/>
          <w:sz w:val="24"/>
          <w:szCs w:val="24"/>
        </w:rPr>
        <w:t xml:space="preserve"> principalmente identificar a participação percentual do IPTU e sua relevância para a arrecadação tributária nos municí</w:t>
      </w:r>
      <w:r w:rsidR="00D50C8C">
        <w:rPr>
          <w:rFonts w:ascii="Times New Roman" w:hAnsi="Times New Roman" w:cs="Times New Roman"/>
          <w:sz w:val="24"/>
          <w:szCs w:val="24"/>
        </w:rPr>
        <w:t xml:space="preserve">pios </w:t>
      </w:r>
      <w:r w:rsidR="0056486B">
        <w:rPr>
          <w:rFonts w:ascii="Times New Roman" w:hAnsi="Times New Roman" w:cs="Times New Roman"/>
          <w:sz w:val="24"/>
          <w:szCs w:val="24"/>
        </w:rPr>
        <w:t>mineiros, especificando-se</w:t>
      </w:r>
      <w:r w:rsidR="001D7921" w:rsidRPr="00581FD0">
        <w:rPr>
          <w:rFonts w:ascii="Times New Roman" w:hAnsi="Times New Roman" w:cs="Times New Roman"/>
          <w:sz w:val="24"/>
          <w:szCs w:val="24"/>
        </w:rPr>
        <w:t>apontar</w:t>
      </w:r>
      <w:r w:rsidRPr="00581FD0">
        <w:rPr>
          <w:rFonts w:ascii="Times New Roman" w:hAnsi="Times New Roman" w:cs="Times New Roman"/>
          <w:sz w:val="24"/>
          <w:szCs w:val="24"/>
        </w:rPr>
        <w:t xml:space="preserve"> a receita </w:t>
      </w:r>
      <w:r w:rsidR="0031319F" w:rsidRPr="00581FD0">
        <w:rPr>
          <w:rFonts w:ascii="Times New Roman" w:hAnsi="Times New Roman" w:cs="Times New Roman"/>
          <w:sz w:val="24"/>
          <w:szCs w:val="24"/>
        </w:rPr>
        <w:t>tributária total dos municípios e</w:t>
      </w:r>
      <w:r w:rsidRPr="00581FD0">
        <w:rPr>
          <w:rFonts w:ascii="Times New Roman" w:hAnsi="Times New Roman" w:cs="Times New Roman"/>
          <w:sz w:val="24"/>
          <w:szCs w:val="24"/>
        </w:rPr>
        <w:t xml:space="preserve"> o percentual do IPTU na receita total de impostos, </w:t>
      </w:r>
      <w:r w:rsidR="00D50C8C">
        <w:rPr>
          <w:rFonts w:ascii="Times New Roman" w:hAnsi="Times New Roman" w:cs="Times New Roman"/>
          <w:sz w:val="24"/>
          <w:szCs w:val="24"/>
        </w:rPr>
        <w:t>assim, dar-se</w:t>
      </w:r>
      <w:r w:rsidRPr="00581FD0">
        <w:rPr>
          <w:rFonts w:ascii="Times New Roman" w:hAnsi="Times New Roman" w:cs="Times New Roman"/>
          <w:sz w:val="24"/>
          <w:szCs w:val="24"/>
        </w:rPr>
        <w:t xml:space="preserve"> um comparativo </w:t>
      </w:r>
      <w:r w:rsidR="00032E6E" w:rsidRPr="00581FD0">
        <w:rPr>
          <w:rFonts w:ascii="Times New Roman" w:hAnsi="Times New Roman" w:cs="Times New Roman"/>
          <w:sz w:val="24"/>
          <w:szCs w:val="24"/>
        </w:rPr>
        <w:t>da arrecadação do IPTU no período de 2013 a 2017</w:t>
      </w:r>
      <w:r w:rsidR="002C07F6" w:rsidRPr="00581FD0">
        <w:rPr>
          <w:rFonts w:ascii="Times New Roman" w:hAnsi="Times New Roman" w:cs="Times New Roman"/>
          <w:sz w:val="24"/>
          <w:szCs w:val="24"/>
        </w:rPr>
        <w:t xml:space="preserve">, bem como averiguar o comportamento do IPTU quando os municípios estão agrupados por mesorregiões e por porte populacional. </w:t>
      </w:r>
    </w:p>
    <w:p w:rsidR="00032E6E" w:rsidRPr="00581FD0" w:rsidRDefault="00032E6E" w:rsidP="00AF1E24">
      <w:pPr>
        <w:spacing w:after="0" w:line="360" w:lineRule="auto"/>
        <w:ind w:firstLine="1134"/>
        <w:jc w:val="both"/>
        <w:rPr>
          <w:rFonts w:ascii="Times New Roman" w:eastAsia="Arial" w:hAnsi="Times New Roman" w:cs="Times New Roman"/>
          <w:sz w:val="24"/>
          <w:szCs w:val="24"/>
        </w:rPr>
      </w:pPr>
      <w:r w:rsidRPr="00581FD0">
        <w:rPr>
          <w:rFonts w:ascii="Times New Roman" w:hAnsi="Times New Roman" w:cs="Times New Roman"/>
          <w:bCs/>
          <w:sz w:val="24"/>
          <w:szCs w:val="24"/>
        </w:rPr>
        <w:tab/>
      </w:r>
      <w:r w:rsidR="00D50C8C">
        <w:rPr>
          <w:rFonts w:ascii="Times New Roman" w:hAnsi="Times New Roman" w:cs="Times New Roman"/>
          <w:bCs/>
          <w:sz w:val="24"/>
          <w:szCs w:val="24"/>
        </w:rPr>
        <w:t>Conforme</w:t>
      </w:r>
      <w:r w:rsidR="675ED7A4" w:rsidRPr="00581FD0">
        <w:rPr>
          <w:rFonts w:ascii="Times New Roman" w:eastAsia="Arial" w:hAnsi="Times New Roman" w:cs="Times New Roman"/>
          <w:sz w:val="24"/>
          <w:szCs w:val="24"/>
        </w:rPr>
        <w:t xml:space="preserve"> Seleiro (2015</w:t>
      </w:r>
      <w:r w:rsidR="00C14DB0" w:rsidRPr="00581FD0">
        <w:rPr>
          <w:rFonts w:ascii="Times New Roman" w:eastAsia="Arial" w:hAnsi="Times New Roman" w:cs="Times New Roman"/>
          <w:sz w:val="24"/>
          <w:szCs w:val="24"/>
        </w:rPr>
        <w:t>, p. 9</w:t>
      </w:r>
      <w:r w:rsidR="675ED7A4" w:rsidRPr="00581FD0">
        <w:rPr>
          <w:rFonts w:ascii="Times New Roman" w:eastAsia="Arial" w:hAnsi="Times New Roman" w:cs="Times New Roman"/>
          <w:sz w:val="24"/>
          <w:szCs w:val="24"/>
        </w:rPr>
        <w:t>), “</w:t>
      </w:r>
      <w:r w:rsidR="00C14DB0" w:rsidRPr="00581FD0">
        <w:rPr>
          <w:rFonts w:ascii="Times New Roman" w:eastAsia="Arial" w:hAnsi="Times New Roman" w:cs="Times New Roman"/>
          <w:sz w:val="24"/>
          <w:szCs w:val="24"/>
        </w:rPr>
        <w:t>o</w:t>
      </w:r>
      <w:r w:rsidR="675ED7A4" w:rsidRPr="00581FD0">
        <w:rPr>
          <w:rFonts w:ascii="Times New Roman" w:eastAsia="Arial" w:hAnsi="Times New Roman" w:cs="Times New Roman"/>
          <w:sz w:val="24"/>
          <w:szCs w:val="24"/>
        </w:rPr>
        <w:t xml:space="preserve"> IPTU é um dos impostos municipais mais tradicionais do sistema tributário brasileiro e pode representar um importante instr</w:t>
      </w:r>
      <w:r w:rsidR="00E7748E" w:rsidRPr="00581FD0">
        <w:rPr>
          <w:rFonts w:ascii="Times New Roman" w:eastAsia="Arial" w:hAnsi="Times New Roman" w:cs="Times New Roman"/>
          <w:sz w:val="24"/>
          <w:szCs w:val="24"/>
        </w:rPr>
        <w:t xml:space="preserve">umento para a gestão municipal”. </w:t>
      </w:r>
      <w:r w:rsidR="00E54C50">
        <w:rPr>
          <w:rFonts w:ascii="Times New Roman" w:eastAsia="Arial" w:hAnsi="Times New Roman" w:cs="Times New Roman"/>
          <w:sz w:val="24"/>
          <w:szCs w:val="24"/>
        </w:rPr>
        <w:t>A partir desta</w:t>
      </w:r>
      <w:r w:rsidR="675ED7A4" w:rsidRPr="00581FD0">
        <w:rPr>
          <w:rFonts w:ascii="Times New Roman" w:eastAsia="Arial" w:hAnsi="Times New Roman" w:cs="Times New Roman"/>
          <w:sz w:val="24"/>
          <w:szCs w:val="24"/>
        </w:rPr>
        <w:t xml:space="preserve"> afirmativa</w:t>
      </w:r>
      <w:r w:rsidR="00E7748E" w:rsidRPr="00581FD0">
        <w:rPr>
          <w:rFonts w:ascii="Times New Roman" w:eastAsia="Arial" w:hAnsi="Times New Roman" w:cs="Times New Roman"/>
          <w:sz w:val="24"/>
          <w:szCs w:val="24"/>
        </w:rPr>
        <w:t>,</w:t>
      </w:r>
      <w:r w:rsidR="00D50C8C">
        <w:rPr>
          <w:rFonts w:ascii="Times New Roman" w:eastAsia="Arial" w:hAnsi="Times New Roman" w:cs="Times New Roman"/>
          <w:sz w:val="24"/>
          <w:szCs w:val="24"/>
        </w:rPr>
        <w:t xml:space="preserve"> o presente estudo</w:t>
      </w:r>
      <w:r w:rsidR="00E7748E" w:rsidRPr="00581FD0">
        <w:rPr>
          <w:rFonts w:ascii="Times New Roman" w:eastAsia="Arial" w:hAnsi="Times New Roman" w:cs="Times New Roman"/>
          <w:sz w:val="24"/>
          <w:szCs w:val="24"/>
        </w:rPr>
        <w:t xml:space="preserve">indicará, por meios </w:t>
      </w:r>
      <w:r w:rsidR="00E7748E" w:rsidRPr="00581FD0">
        <w:rPr>
          <w:rFonts w:ascii="Times New Roman" w:eastAsia="Arial" w:hAnsi="Times New Roman" w:cs="Times New Roman"/>
          <w:sz w:val="24"/>
          <w:szCs w:val="24"/>
        </w:rPr>
        <w:lastRenderedPageBreak/>
        <w:t>estatísticos,</w:t>
      </w:r>
      <w:r w:rsidR="675ED7A4" w:rsidRPr="00581FD0">
        <w:rPr>
          <w:rFonts w:ascii="Times New Roman" w:eastAsia="Arial" w:hAnsi="Times New Roman" w:cs="Times New Roman"/>
          <w:sz w:val="24"/>
          <w:szCs w:val="24"/>
        </w:rPr>
        <w:t xml:space="preserve"> a importância desse imposto</w:t>
      </w:r>
      <w:r w:rsidRPr="00581FD0">
        <w:rPr>
          <w:rFonts w:ascii="Times New Roman" w:eastAsia="Arial" w:hAnsi="Times New Roman" w:cs="Times New Roman"/>
          <w:sz w:val="24"/>
          <w:szCs w:val="24"/>
        </w:rPr>
        <w:t xml:space="preserve"> para a receita </w:t>
      </w:r>
      <w:r w:rsidR="00E7748E" w:rsidRPr="00581FD0">
        <w:rPr>
          <w:rFonts w:ascii="Times New Roman" w:eastAsia="Arial" w:hAnsi="Times New Roman" w:cs="Times New Roman"/>
          <w:sz w:val="24"/>
          <w:szCs w:val="24"/>
        </w:rPr>
        <w:t>dos municípios do</w:t>
      </w:r>
      <w:r w:rsidR="00D50C8C">
        <w:rPr>
          <w:rFonts w:ascii="Times New Roman" w:eastAsia="Arial" w:hAnsi="Times New Roman" w:cs="Times New Roman"/>
          <w:sz w:val="24"/>
          <w:szCs w:val="24"/>
        </w:rPr>
        <w:t xml:space="preserve"> e</w:t>
      </w:r>
      <w:r w:rsidR="00E7748E" w:rsidRPr="00581FD0">
        <w:rPr>
          <w:rFonts w:ascii="Times New Roman" w:eastAsia="Arial" w:hAnsi="Times New Roman" w:cs="Times New Roman"/>
          <w:sz w:val="24"/>
          <w:szCs w:val="24"/>
        </w:rPr>
        <w:t>stado de Minas Gerais.</w:t>
      </w:r>
    </w:p>
    <w:p w:rsidR="00023629" w:rsidRPr="00581FD0" w:rsidRDefault="2363AB15" w:rsidP="00AF1E24">
      <w:pPr>
        <w:spacing w:after="0" w:line="360" w:lineRule="auto"/>
        <w:ind w:firstLine="1134"/>
        <w:jc w:val="both"/>
        <w:rPr>
          <w:rFonts w:ascii="Times New Roman" w:eastAsia="Arial" w:hAnsi="Times New Roman" w:cs="Times New Roman"/>
          <w:sz w:val="24"/>
          <w:szCs w:val="24"/>
        </w:rPr>
      </w:pPr>
      <w:r w:rsidRPr="00C62540">
        <w:rPr>
          <w:rFonts w:ascii="Times New Roman" w:eastAsia="Arial" w:hAnsi="Times New Roman" w:cs="Times New Roman"/>
          <w:sz w:val="24"/>
          <w:szCs w:val="24"/>
        </w:rPr>
        <w:t>O estado de Minas Gerais foi esc</w:t>
      </w:r>
      <w:r w:rsidR="00C62540">
        <w:rPr>
          <w:rFonts w:ascii="Times New Roman" w:eastAsia="Arial" w:hAnsi="Times New Roman" w:cs="Times New Roman"/>
          <w:sz w:val="24"/>
          <w:szCs w:val="24"/>
        </w:rPr>
        <w:t>olhido como objeto de estudo deste estudo, po</w:t>
      </w:r>
      <w:r w:rsidRPr="00C62540">
        <w:rPr>
          <w:rFonts w:ascii="Times New Roman" w:eastAsia="Arial" w:hAnsi="Times New Roman" w:cs="Times New Roman"/>
          <w:sz w:val="24"/>
          <w:szCs w:val="24"/>
        </w:rPr>
        <w:t>r ser o segundo estado do país</w:t>
      </w:r>
      <w:r w:rsidR="00740799" w:rsidRPr="00C62540">
        <w:rPr>
          <w:rFonts w:ascii="Times New Roman" w:eastAsia="Arial" w:hAnsi="Times New Roman" w:cs="Times New Roman"/>
          <w:sz w:val="24"/>
          <w:szCs w:val="24"/>
        </w:rPr>
        <w:t xml:space="preserve"> com maior número de habitantes</w:t>
      </w:r>
      <w:r w:rsidRPr="00C62540">
        <w:rPr>
          <w:rFonts w:ascii="Times New Roman" w:eastAsia="Arial" w:hAnsi="Times New Roman" w:cs="Times New Roman"/>
          <w:sz w:val="24"/>
          <w:szCs w:val="24"/>
        </w:rPr>
        <w:t>, o maior da Região Sudeste, o quarto em extensão territorial e o terceir</w:t>
      </w:r>
      <w:r w:rsidR="00E7748E" w:rsidRPr="00C62540">
        <w:rPr>
          <w:rFonts w:ascii="Times New Roman" w:eastAsia="Arial" w:hAnsi="Times New Roman" w:cs="Times New Roman"/>
          <w:sz w:val="24"/>
          <w:szCs w:val="24"/>
        </w:rPr>
        <w:t xml:space="preserve">o </w:t>
      </w:r>
      <w:r w:rsidR="00740799" w:rsidRPr="00C62540">
        <w:rPr>
          <w:rFonts w:ascii="Times New Roman" w:eastAsia="Arial" w:hAnsi="Times New Roman" w:cs="Times New Roman"/>
          <w:sz w:val="24"/>
          <w:szCs w:val="24"/>
        </w:rPr>
        <w:t>maior no que diz respeito</w:t>
      </w:r>
      <w:r w:rsidR="00970BAA" w:rsidRPr="00C62540">
        <w:rPr>
          <w:rFonts w:ascii="Times New Roman" w:eastAsia="Arial" w:hAnsi="Times New Roman" w:cs="Times New Roman"/>
          <w:sz w:val="24"/>
          <w:szCs w:val="24"/>
        </w:rPr>
        <w:t>à economia</w:t>
      </w:r>
      <w:r w:rsidR="00E7748E" w:rsidRPr="00C62540">
        <w:rPr>
          <w:rFonts w:ascii="Times New Roman" w:eastAsia="Arial" w:hAnsi="Times New Roman" w:cs="Times New Roman"/>
          <w:sz w:val="24"/>
          <w:szCs w:val="24"/>
        </w:rPr>
        <w:t xml:space="preserve"> do país (</w:t>
      </w:r>
      <w:r w:rsidR="00740799" w:rsidRPr="00C62540">
        <w:rPr>
          <w:rFonts w:ascii="Times New Roman" w:eastAsia="Arial" w:hAnsi="Times New Roman" w:cs="Times New Roman"/>
          <w:sz w:val="24"/>
          <w:szCs w:val="24"/>
        </w:rPr>
        <w:t>CAETANO</w:t>
      </w:r>
      <w:r w:rsidR="00E7748E" w:rsidRPr="00C62540">
        <w:rPr>
          <w:rFonts w:ascii="Times New Roman" w:eastAsia="Arial" w:hAnsi="Times New Roman" w:cs="Times New Roman"/>
          <w:sz w:val="24"/>
          <w:szCs w:val="24"/>
        </w:rPr>
        <w:t>et</w:t>
      </w:r>
      <w:r w:rsidRPr="00C62540">
        <w:rPr>
          <w:rFonts w:ascii="Times New Roman" w:eastAsia="Arial" w:hAnsi="Times New Roman" w:cs="Times New Roman"/>
          <w:sz w:val="24"/>
          <w:szCs w:val="24"/>
        </w:rPr>
        <w:t xml:space="preserve"> al</w:t>
      </w:r>
      <w:r w:rsidR="005A269B" w:rsidRPr="00C62540">
        <w:rPr>
          <w:rFonts w:ascii="Times New Roman" w:eastAsia="Arial" w:hAnsi="Times New Roman" w:cs="Times New Roman"/>
          <w:sz w:val="24"/>
          <w:szCs w:val="24"/>
        </w:rPr>
        <w:t>.</w:t>
      </w:r>
      <w:r w:rsidRPr="00C62540">
        <w:rPr>
          <w:rFonts w:ascii="Times New Roman" w:eastAsia="Arial" w:hAnsi="Times New Roman" w:cs="Times New Roman"/>
          <w:sz w:val="24"/>
          <w:szCs w:val="24"/>
        </w:rPr>
        <w:t>, 201</w:t>
      </w:r>
      <w:r w:rsidR="00740799" w:rsidRPr="00C62540">
        <w:rPr>
          <w:rFonts w:ascii="Times New Roman" w:eastAsia="Arial" w:hAnsi="Times New Roman" w:cs="Times New Roman"/>
          <w:sz w:val="24"/>
          <w:szCs w:val="24"/>
        </w:rPr>
        <w:t>7</w:t>
      </w:r>
      <w:r w:rsidRPr="00C62540">
        <w:rPr>
          <w:rFonts w:ascii="Times New Roman" w:eastAsia="Arial" w:hAnsi="Times New Roman" w:cs="Times New Roman"/>
          <w:sz w:val="24"/>
          <w:szCs w:val="24"/>
        </w:rPr>
        <w:t>), e por possuir o maior número de municípios (853)</w:t>
      </w:r>
      <w:r w:rsidR="00C62540">
        <w:rPr>
          <w:rFonts w:ascii="Times New Roman" w:eastAsia="Arial" w:hAnsi="Times New Roman" w:cs="Times New Roman"/>
          <w:sz w:val="24"/>
          <w:szCs w:val="24"/>
        </w:rPr>
        <w:t xml:space="preserve">, </w:t>
      </w:r>
      <w:r w:rsidRPr="00C62540">
        <w:rPr>
          <w:rFonts w:ascii="Times New Roman" w:eastAsia="Arial" w:hAnsi="Times New Roman" w:cs="Times New Roman"/>
          <w:sz w:val="24"/>
          <w:szCs w:val="24"/>
        </w:rPr>
        <w:t>divididos em 12 mesorregiões</w:t>
      </w:r>
      <w:r w:rsidR="00C62540">
        <w:rPr>
          <w:rFonts w:ascii="Times New Roman" w:eastAsia="Arial" w:hAnsi="Times New Roman" w:cs="Times New Roman"/>
          <w:sz w:val="24"/>
          <w:szCs w:val="24"/>
        </w:rPr>
        <w:t>, sendo elas</w:t>
      </w:r>
      <w:r w:rsidRPr="00C62540">
        <w:rPr>
          <w:rFonts w:ascii="Times New Roman" w:eastAsia="Arial" w:hAnsi="Times New Roman" w:cs="Times New Roman"/>
          <w:sz w:val="24"/>
          <w:szCs w:val="24"/>
        </w:rPr>
        <w:t>: Campo das Vertentes, Central Mineira, Jequitinhonha, Metropolitana de Belo Horizonte, Noroeste de Minas, Norte de Minas, Oeste de Minas, Sul e Sudeste de Minas Gerais,</w:t>
      </w:r>
      <w:r w:rsidRPr="00581FD0">
        <w:rPr>
          <w:rFonts w:ascii="Times New Roman" w:eastAsia="Arial" w:hAnsi="Times New Roman" w:cs="Times New Roman"/>
          <w:sz w:val="24"/>
          <w:szCs w:val="24"/>
        </w:rPr>
        <w:t xml:space="preserve"> Triângulo Mineiro / Alto Paranaíba, Vale do Mucuri, Vale do Rio Doce e Zona da Mata.</w:t>
      </w:r>
    </w:p>
    <w:p w:rsidR="2363AB15" w:rsidRPr="00581FD0" w:rsidRDefault="00E54C50" w:rsidP="00AF1E24">
      <w:pPr>
        <w:pStyle w:val="NormalWeb"/>
        <w:spacing w:before="0" w:beforeAutospacing="0" w:after="0" w:afterAutospacing="0" w:line="360" w:lineRule="auto"/>
        <w:ind w:firstLine="1134"/>
        <w:jc w:val="both"/>
        <w:rPr>
          <w:rFonts w:eastAsia="Arial"/>
          <w:color w:val="000000" w:themeColor="text1"/>
        </w:rPr>
      </w:pPr>
      <w:r>
        <w:t>Para o delineamento dest</w:t>
      </w:r>
      <w:r w:rsidR="007220AB" w:rsidRPr="00581FD0">
        <w:t xml:space="preserve">e estudo, </w:t>
      </w:r>
      <w:r w:rsidR="00E7748E" w:rsidRPr="00581FD0">
        <w:t>foram</w:t>
      </w:r>
      <w:r w:rsidR="00E7748E" w:rsidRPr="00581FD0">
        <w:rPr>
          <w:rFonts w:eastAsia="Arial"/>
          <w:color w:val="000000" w:themeColor="text1"/>
        </w:rPr>
        <w:t xml:space="preserve"> utilizados dados extraídos dos Relatórios Resumidos de Execução Orçamentária (RREO – Anexo X da L</w:t>
      </w:r>
      <w:r w:rsidR="00C62540">
        <w:rPr>
          <w:rFonts w:eastAsia="Arial"/>
          <w:color w:val="000000" w:themeColor="text1"/>
        </w:rPr>
        <w:t>ei de Responsabilidade Fiscal);</w:t>
      </w:r>
      <w:r w:rsidR="00E7748E" w:rsidRPr="00581FD0">
        <w:rPr>
          <w:rFonts w:eastAsia="Arial"/>
          <w:color w:val="000000" w:themeColor="text1"/>
        </w:rPr>
        <w:t xml:space="preserve"> Demonstrativo das Receitas e Despesas com Manutenção e De</w:t>
      </w:r>
      <w:r w:rsidR="00C62540">
        <w:rPr>
          <w:rFonts w:eastAsia="Arial"/>
          <w:color w:val="000000" w:themeColor="text1"/>
        </w:rPr>
        <w:t xml:space="preserve">senvolvimento do Ensino – MDE e </w:t>
      </w:r>
      <w:r w:rsidR="00E7748E" w:rsidRPr="00581FD0">
        <w:rPr>
          <w:rFonts w:eastAsia="Arial"/>
          <w:color w:val="000000" w:themeColor="text1"/>
        </w:rPr>
        <w:t>Orçamentos Fiscal e da Seguridade Social, coletados individualmente no sítio eletrônico do Sistema de Informações sobre Orçamentos Públicos em Educação – SIOPE, pertencente ao Fundo Nacional de Desenvolvimento da Educação (FNDE).</w:t>
      </w:r>
    </w:p>
    <w:p w:rsidR="003D75F4" w:rsidRPr="00581FD0" w:rsidRDefault="003D75F4" w:rsidP="005F05D6">
      <w:pPr>
        <w:spacing w:after="0" w:line="360" w:lineRule="auto"/>
        <w:ind w:firstLine="708"/>
        <w:jc w:val="both"/>
        <w:rPr>
          <w:rFonts w:ascii="Times New Roman" w:hAnsi="Times New Roman" w:cs="Times New Roman"/>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F1E24" w:rsidRDefault="00AF1E24" w:rsidP="007220AB">
      <w:pPr>
        <w:spacing w:after="0" w:line="360" w:lineRule="auto"/>
        <w:rPr>
          <w:rFonts w:ascii="Times New Roman" w:eastAsia="Arial" w:hAnsi="Times New Roman" w:cs="Times New Roman"/>
          <w:b/>
          <w:bCs/>
          <w:sz w:val="24"/>
          <w:szCs w:val="24"/>
        </w:rPr>
      </w:pPr>
    </w:p>
    <w:p w:rsidR="00A34581" w:rsidRDefault="00A34581" w:rsidP="007220AB">
      <w:pPr>
        <w:spacing w:after="0" w:line="360" w:lineRule="auto"/>
        <w:rPr>
          <w:rFonts w:ascii="Times New Roman" w:eastAsia="Arial" w:hAnsi="Times New Roman" w:cs="Times New Roman"/>
          <w:b/>
          <w:bCs/>
          <w:sz w:val="24"/>
          <w:szCs w:val="24"/>
        </w:rPr>
      </w:pPr>
    </w:p>
    <w:p w:rsidR="00A34581" w:rsidRDefault="00A34581" w:rsidP="007220AB">
      <w:pPr>
        <w:spacing w:after="0" w:line="360" w:lineRule="auto"/>
        <w:rPr>
          <w:rFonts w:ascii="Times New Roman" w:eastAsia="Arial" w:hAnsi="Times New Roman" w:cs="Times New Roman"/>
          <w:b/>
          <w:bCs/>
          <w:sz w:val="24"/>
          <w:szCs w:val="24"/>
        </w:rPr>
      </w:pPr>
    </w:p>
    <w:p w:rsidR="009F5748" w:rsidRDefault="009F5748" w:rsidP="007220AB">
      <w:pPr>
        <w:spacing w:after="0" w:line="360" w:lineRule="auto"/>
        <w:rPr>
          <w:rFonts w:ascii="Times New Roman" w:eastAsia="Arial" w:hAnsi="Times New Roman" w:cs="Times New Roman"/>
          <w:b/>
          <w:bCs/>
          <w:sz w:val="24"/>
          <w:szCs w:val="24"/>
        </w:rPr>
      </w:pPr>
    </w:p>
    <w:p w:rsidR="004B2A95" w:rsidRPr="00581FD0" w:rsidRDefault="007220AB" w:rsidP="007220AB">
      <w:pPr>
        <w:spacing w:after="0" w:line="360" w:lineRule="auto"/>
        <w:rPr>
          <w:rFonts w:ascii="Times New Roman" w:eastAsia="Arial" w:hAnsi="Times New Roman" w:cs="Times New Roman"/>
          <w:b/>
          <w:bCs/>
          <w:sz w:val="24"/>
          <w:szCs w:val="24"/>
        </w:rPr>
      </w:pPr>
      <w:r w:rsidRPr="00581FD0">
        <w:rPr>
          <w:rFonts w:ascii="Times New Roman" w:eastAsia="Arial" w:hAnsi="Times New Roman" w:cs="Times New Roman"/>
          <w:b/>
          <w:bCs/>
          <w:sz w:val="24"/>
          <w:szCs w:val="24"/>
        </w:rPr>
        <w:t>2</w:t>
      </w:r>
      <w:r w:rsidR="07CB6750" w:rsidRPr="00581FD0">
        <w:rPr>
          <w:rFonts w:ascii="Times New Roman" w:eastAsia="Arial" w:hAnsi="Times New Roman" w:cs="Times New Roman"/>
          <w:b/>
          <w:bCs/>
          <w:sz w:val="24"/>
          <w:szCs w:val="24"/>
        </w:rPr>
        <w:t xml:space="preserve"> REFERENCIAL TEÓRICO</w:t>
      </w:r>
    </w:p>
    <w:p w:rsidR="0056486B" w:rsidRPr="00581FD0" w:rsidRDefault="0056486B" w:rsidP="005F05D6">
      <w:pPr>
        <w:spacing w:after="0" w:line="360" w:lineRule="auto"/>
        <w:ind w:firstLine="709"/>
        <w:jc w:val="both"/>
        <w:rPr>
          <w:rFonts w:ascii="Times New Roman" w:hAnsi="Times New Roman" w:cs="Times New Roman"/>
          <w:sz w:val="24"/>
          <w:szCs w:val="24"/>
        </w:rPr>
      </w:pPr>
    </w:p>
    <w:p w:rsidR="5E77D5C7" w:rsidRPr="00581FD0" w:rsidRDefault="5E77D5C7" w:rsidP="5E77D5C7">
      <w:pPr>
        <w:spacing w:after="0" w:line="360" w:lineRule="auto"/>
        <w:rPr>
          <w:rFonts w:ascii="Times New Roman" w:eastAsia="Arial" w:hAnsi="Times New Roman" w:cs="Times New Roman"/>
          <w:sz w:val="24"/>
          <w:szCs w:val="24"/>
        </w:rPr>
      </w:pPr>
      <w:r w:rsidRPr="00581FD0">
        <w:rPr>
          <w:rFonts w:ascii="Times New Roman" w:eastAsia="Arial" w:hAnsi="Times New Roman" w:cs="Times New Roman"/>
          <w:sz w:val="24"/>
          <w:szCs w:val="24"/>
        </w:rPr>
        <w:t>2.1 A DESCENTRALIZAÇÃO FISCAL E A DIVISÃO DE COMPETÊNCIAS</w:t>
      </w:r>
    </w:p>
    <w:p w:rsidR="0056486B" w:rsidRPr="00581FD0" w:rsidRDefault="0056486B" w:rsidP="00E2409D">
      <w:pPr>
        <w:spacing w:after="0" w:line="360" w:lineRule="auto"/>
        <w:jc w:val="both"/>
        <w:rPr>
          <w:rFonts w:ascii="Times New Roman" w:hAnsi="Times New Roman" w:cs="Times New Roman"/>
          <w:b/>
          <w:sz w:val="24"/>
          <w:szCs w:val="24"/>
        </w:rPr>
      </w:pPr>
    </w:p>
    <w:p w:rsidR="006E25E5" w:rsidRPr="00581FD0" w:rsidRDefault="00E54C50" w:rsidP="00AF1E24">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De acordo com Anjos (2012) o</w:t>
      </w:r>
      <w:r w:rsidR="07CB6750" w:rsidRPr="00581FD0">
        <w:rPr>
          <w:rFonts w:ascii="Times New Roman" w:eastAsia="Arial" w:hAnsi="Times New Roman" w:cs="Times New Roman"/>
          <w:sz w:val="24"/>
          <w:szCs w:val="24"/>
        </w:rPr>
        <w:t xml:space="preserve"> ano de 1988 foi um grande marco na história do </w:t>
      </w:r>
      <w:r w:rsidR="004C6576" w:rsidRPr="00581FD0">
        <w:rPr>
          <w:rFonts w:ascii="Times New Roman" w:eastAsia="Arial" w:hAnsi="Times New Roman" w:cs="Times New Roman"/>
          <w:sz w:val="24"/>
          <w:szCs w:val="24"/>
        </w:rPr>
        <w:t>Brasil</w:t>
      </w:r>
      <w:r w:rsidR="07CB6750" w:rsidRPr="00581FD0">
        <w:rPr>
          <w:rFonts w:ascii="Times New Roman" w:eastAsia="Arial" w:hAnsi="Times New Roman" w:cs="Times New Roman"/>
          <w:sz w:val="24"/>
          <w:szCs w:val="24"/>
        </w:rPr>
        <w:t xml:space="preserve">, </w:t>
      </w:r>
      <w:r w:rsidR="004C6576" w:rsidRPr="00581FD0">
        <w:rPr>
          <w:rFonts w:ascii="Times New Roman" w:eastAsia="Arial" w:hAnsi="Times New Roman" w:cs="Times New Roman"/>
          <w:sz w:val="24"/>
          <w:szCs w:val="24"/>
        </w:rPr>
        <w:t xml:space="preserve">devido à homologação da </w:t>
      </w:r>
      <w:r w:rsidR="07CB6750" w:rsidRPr="00581FD0">
        <w:rPr>
          <w:rFonts w:ascii="Times New Roman" w:eastAsia="Arial" w:hAnsi="Times New Roman" w:cs="Times New Roman"/>
          <w:sz w:val="24"/>
          <w:szCs w:val="24"/>
        </w:rPr>
        <w:t xml:space="preserve">Constituição da República Federativa do Brasil, </w:t>
      </w:r>
      <w:r w:rsidR="004C6576" w:rsidRPr="00581FD0">
        <w:rPr>
          <w:rFonts w:ascii="Times New Roman" w:eastAsia="Arial" w:hAnsi="Times New Roman" w:cs="Times New Roman"/>
          <w:sz w:val="24"/>
          <w:szCs w:val="24"/>
        </w:rPr>
        <w:t xml:space="preserve">por meio da qual </w:t>
      </w:r>
      <w:r w:rsidR="07CB6750" w:rsidRPr="00581FD0">
        <w:rPr>
          <w:rFonts w:ascii="Times New Roman" w:eastAsia="Arial" w:hAnsi="Times New Roman" w:cs="Times New Roman"/>
          <w:sz w:val="24"/>
          <w:szCs w:val="24"/>
        </w:rPr>
        <w:t>o país passa a ser um Estado Democrático, deixando o regime militar,</w:t>
      </w:r>
      <w:r>
        <w:rPr>
          <w:rFonts w:ascii="Times New Roman" w:eastAsia="Arial" w:hAnsi="Times New Roman" w:cs="Times New Roman"/>
          <w:sz w:val="24"/>
          <w:szCs w:val="24"/>
        </w:rPr>
        <w:t xml:space="preserve"> e responsabilizando-se</w:t>
      </w:r>
      <w:r w:rsidR="004C6576" w:rsidRPr="00581FD0">
        <w:rPr>
          <w:rFonts w:ascii="Times New Roman" w:eastAsia="Arial" w:hAnsi="Times New Roman" w:cs="Times New Roman"/>
          <w:sz w:val="24"/>
          <w:szCs w:val="24"/>
        </w:rPr>
        <w:t xml:space="preserve"> por assegurar</w:t>
      </w:r>
      <w:r w:rsidR="07CB6750" w:rsidRPr="00581FD0">
        <w:rPr>
          <w:rFonts w:ascii="Times New Roman" w:eastAsia="Arial" w:hAnsi="Times New Roman" w:cs="Times New Roman"/>
          <w:sz w:val="24"/>
          <w:szCs w:val="24"/>
        </w:rPr>
        <w:t xml:space="preserve"> os direitos e deveres dos cidadãos e a delimitação d</w:t>
      </w:r>
      <w:r>
        <w:rPr>
          <w:rFonts w:ascii="Times New Roman" w:eastAsia="Arial" w:hAnsi="Times New Roman" w:cs="Times New Roman"/>
          <w:sz w:val="24"/>
          <w:szCs w:val="24"/>
        </w:rPr>
        <w:t xml:space="preserve">e cada ente da esfera pública: </w:t>
      </w:r>
      <w:r w:rsidR="07CB6750" w:rsidRPr="00581FD0">
        <w:rPr>
          <w:rFonts w:ascii="Times New Roman" w:eastAsia="Arial" w:hAnsi="Times New Roman" w:cs="Times New Roman"/>
          <w:sz w:val="24"/>
          <w:szCs w:val="24"/>
        </w:rPr>
        <w:t>União, Estado</w:t>
      </w:r>
      <w:r w:rsidR="009D1D52" w:rsidRPr="00581FD0">
        <w:rPr>
          <w:rFonts w:ascii="Times New Roman" w:eastAsia="Arial" w:hAnsi="Times New Roman" w:cs="Times New Roman"/>
          <w:sz w:val="24"/>
          <w:szCs w:val="24"/>
        </w:rPr>
        <w:t>s</w:t>
      </w:r>
      <w:r w:rsidR="07CB6750" w:rsidRPr="00581FD0">
        <w:rPr>
          <w:rFonts w:ascii="Times New Roman" w:eastAsia="Arial" w:hAnsi="Times New Roman" w:cs="Times New Roman"/>
          <w:sz w:val="24"/>
          <w:szCs w:val="24"/>
        </w:rPr>
        <w:t xml:space="preserve"> membros, Distrito Federal e </w:t>
      </w:r>
      <w:r w:rsidR="00C62540" w:rsidRPr="00581FD0">
        <w:rPr>
          <w:rFonts w:ascii="Times New Roman" w:eastAsia="Arial" w:hAnsi="Times New Roman" w:cs="Times New Roman"/>
          <w:sz w:val="24"/>
          <w:szCs w:val="24"/>
        </w:rPr>
        <w:t>Municípios.</w:t>
      </w:r>
    </w:p>
    <w:p w:rsidR="006E25E5" w:rsidRPr="00581FD0" w:rsidRDefault="717057B6"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Confor</w:t>
      </w:r>
      <w:r w:rsidR="00C62540">
        <w:rPr>
          <w:rFonts w:ascii="Times New Roman" w:eastAsia="Arial" w:hAnsi="Times New Roman" w:cs="Times New Roman"/>
          <w:sz w:val="24"/>
          <w:szCs w:val="24"/>
        </w:rPr>
        <w:t>me apontado por Arretche (2004)</w:t>
      </w:r>
      <w:r w:rsidRPr="00581FD0">
        <w:rPr>
          <w:rFonts w:ascii="Times New Roman" w:eastAsia="Arial" w:hAnsi="Times New Roman" w:cs="Times New Roman"/>
          <w:sz w:val="24"/>
          <w:szCs w:val="24"/>
        </w:rPr>
        <w:t xml:space="preserve"> a Nova Constituição trouxe a descentralização do poder, no qual os componentes são autônomos, ou seja, cabe a cada um a competência política, administrativa, legislativa e tributária, podendo afixar e arrecadar impostos e taxas, além de estabelecer o fato gerador e seus contribuintes. </w:t>
      </w:r>
    </w:p>
    <w:p w:rsidR="006E25E5" w:rsidRPr="00581FD0" w:rsidRDefault="00617C21" w:rsidP="00AF1E24">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Anjos (2012) a</w:t>
      </w:r>
      <w:r w:rsidR="00C62540">
        <w:rPr>
          <w:rFonts w:ascii="Times New Roman" w:eastAsia="Arial" w:hAnsi="Times New Roman" w:cs="Times New Roman"/>
          <w:sz w:val="24"/>
          <w:szCs w:val="24"/>
        </w:rPr>
        <w:t>credita</w:t>
      </w:r>
      <w:r>
        <w:rPr>
          <w:rFonts w:ascii="Times New Roman" w:eastAsia="Arial" w:hAnsi="Times New Roman" w:cs="Times New Roman"/>
          <w:sz w:val="24"/>
          <w:szCs w:val="24"/>
        </w:rPr>
        <w:t xml:space="preserve"> que a</w:t>
      </w:r>
      <w:r w:rsidR="07CB6750" w:rsidRPr="00581FD0">
        <w:rPr>
          <w:rFonts w:ascii="Times New Roman" w:eastAsia="Arial" w:hAnsi="Times New Roman" w:cs="Times New Roman"/>
          <w:sz w:val="24"/>
          <w:szCs w:val="24"/>
        </w:rPr>
        <w:t xml:space="preserve"> única competência comum entre os entes da República é zelar pela guarda da Constituição, das leis e das instituições democráticas e conservar o patrimônio público, conforme artigo 23 da</w:t>
      </w:r>
      <w:r w:rsidR="00EF09DA" w:rsidRPr="00581FD0">
        <w:rPr>
          <w:rFonts w:ascii="Times New Roman" w:eastAsia="Arial" w:hAnsi="Times New Roman" w:cs="Times New Roman"/>
          <w:sz w:val="24"/>
          <w:szCs w:val="24"/>
        </w:rPr>
        <w:t xml:space="preserve"> Co</w:t>
      </w:r>
      <w:r>
        <w:rPr>
          <w:rFonts w:ascii="Times New Roman" w:eastAsia="Arial" w:hAnsi="Times New Roman" w:cs="Times New Roman"/>
          <w:sz w:val="24"/>
          <w:szCs w:val="24"/>
        </w:rPr>
        <w:t>nstituição Federal.</w:t>
      </w:r>
    </w:p>
    <w:p w:rsidR="006E25E5" w:rsidRPr="00581FD0" w:rsidRDefault="07CB6750"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A esse respeito, Souza (2005</w:t>
      </w:r>
      <w:r w:rsidR="00EF09DA" w:rsidRPr="00581FD0">
        <w:rPr>
          <w:rFonts w:ascii="Times New Roman" w:eastAsia="Arial" w:hAnsi="Times New Roman" w:cs="Times New Roman"/>
          <w:sz w:val="24"/>
          <w:szCs w:val="24"/>
        </w:rPr>
        <w:t>, p. 116</w:t>
      </w:r>
      <w:r w:rsidRPr="00581FD0">
        <w:rPr>
          <w:rFonts w:ascii="Times New Roman" w:eastAsia="Arial" w:hAnsi="Times New Roman" w:cs="Times New Roman"/>
          <w:sz w:val="24"/>
          <w:szCs w:val="24"/>
        </w:rPr>
        <w:t>) declara:</w:t>
      </w:r>
    </w:p>
    <w:p w:rsidR="002F3704" w:rsidRDefault="002F3704" w:rsidP="002F3704">
      <w:pPr>
        <w:spacing w:after="0" w:line="360" w:lineRule="auto"/>
        <w:ind w:firstLine="709"/>
        <w:jc w:val="both"/>
        <w:rPr>
          <w:rFonts w:ascii="Times New Roman" w:hAnsi="Times New Roman" w:cs="Times New Roman"/>
          <w:sz w:val="24"/>
          <w:szCs w:val="24"/>
        </w:rPr>
      </w:pPr>
    </w:p>
    <w:p w:rsidR="0056486B" w:rsidRPr="00581FD0" w:rsidRDefault="0056486B" w:rsidP="002F3704">
      <w:pPr>
        <w:spacing w:after="0" w:line="360" w:lineRule="auto"/>
        <w:ind w:firstLine="709"/>
        <w:jc w:val="both"/>
        <w:rPr>
          <w:rFonts w:ascii="Times New Roman" w:hAnsi="Times New Roman" w:cs="Times New Roman"/>
          <w:sz w:val="24"/>
          <w:szCs w:val="24"/>
        </w:rPr>
      </w:pPr>
    </w:p>
    <w:p w:rsidR="006E25E5" w:rsidRPr="00581FD0" w:rsidRDefault="2363AB15" w:rsidP="00EF09DA">
      <w:pPr>
        <w:spacing w:after="0" w:line="240" w:lineRule="auto"/>
        <w:ind w:left="2268"/>
        <w:jc w:val="both"/>
        <w:rPr>
          <w:rFonts w:ascii="Times New Roman" w:eastAsia="Arial" w:hAnsi="Times New Roman" w:cs="Times New Roman"/>
          <w:sz w:val="20"/>
          <w:szCs w:val="20"/>
        </w:rPr>
      </w:pPr>
      <w:r w:rsidRPr="00581FD0">
        <w:rPr>
          <w:rFonts w:ascii="Times New Roman" w:eastAsia="Arial" w:hAnsi="Times New Roman" w:cs="Times New Roman"/>
          <w:sz w:val="20"/>
          <w:szCs w:val="20"/>
        </w:rPr>
        <w:t>A Constituição assegura capacidade de tributar aos três níveis de governo. Alguns impostos e contribuições são exclusivos da esfera que os arrecada, outros são coletados pela União e partilhados com estados e municípios, outros ainda são coletados pelos estados e partilha</w:t>
      </w:r>
      <w:r w:rsidR="00EF09DA" w:rsidRPr="00581FD0">
        <w:rPr>
          <w:rFonts w:ascii="Times New Roman" w:eastAsia="Arial" w:hAnsi="Times New Roman" w:cs="Times New Roman"/>
          <w:sz w:val="20"/>
          <w:szCs w:val="20"/>
        </w:rPr>
        <w:t xml:space="preserve">dos com os municípios. </w:t>
      </w:r>
    </w:p>
    <w:p w:rsidR="006E25E5" w:rsidRPr="00581FD0" w:rsidRDefault="006E25E5" w:rsidP="002F3704">
      <w:pPr>
        <w:spacing w:after="0" w:line="360" w:lineRule="auto"/>
        <w:ind w:firstLine="709"/>
        <w:jc w:val="both"/>
        <w:rPr>
          <w:rFonts w:ascii="Times New Roman" w:hAnsi="Times New Roman" w:cs="Times New Roman"/>
          <w:sz w:val="24"/>
          <w:szCs w:val="24"/>
        </w:rPr>
      </w:pPr>
    </w:p>
    <w:p w:rsidR="006E25E5" w:rsidRPr="00581FD0" w:rsidRDefault="00617C21" w:rsidP="00AF1E24">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Para a</w:t>
      </w:r>
      <w:r w:rsidR="0056486B" w:rsidRPr="00581FD0">
        <w:rPr>
          <w:rFonts w:ascii="Times New Roman" w:eastAsia="Arial" w:hAnsi="Times New Roman" w:cs="Times New Roman"/>
          <w:sz w:val="24"/>
          <w:szCs w:val="24"/>
        </w:rPr>
        <w:t>União</w:t>
      </w:r>
      <w:r w:rsidR="0056486B">
        <w:rPr>
          <w:rFonts w:ascii="Times New Roman" w:eastAsia="Arial" w:hAnsi="Times New Roman" w:cs="Times New Roman"/>
          <w:sz w:val="24"/>
          <w:szCs w:val="24"/>
        </w:rPr>
        <w:t>, designou-se</w:t>
      </w:r>
      <w:r w:rsidR="07CB6750" w:rsidRPr="00581FD0">
        <w:rPr>
          <w:rFonts w:ascii="Times New Roman" w:eastAsia="Arial" w:hAnsi="Times New Roman" w:cs="Times New Roman"/>
          <w:sz w:val="24"/>
          <w:szCs w:val="24"/>
        </w:rPr>
        <w:t xml:space="preserve"> a responsabilidade sobre os interesses nacionais, criação e </w:t>
      </w:r>
      <w:r>
        <w:rPr>
          <w:rFonts w:ascii="Times New Roman" w:eastAsia="Arial" w:hAnsi="Times New Roman" w:cs="Times New Roman"/>
          <w:sz w:val="24"/>
          <w:szCs w:val="24"/>
        </w:rPr>
        <w:t xml:space="preserve">a </w:t>
      </w:r>
      <w:r w:rsidR="07CB6750" w:rsidRPr="00581FD0">
        <w:rPr>
          <w:rFonts w:ascii="Times New Roman" w:eastAsia="Arial" w:hAnsi="Times New Roman" w:cs="Times New Roman"/>
          <w:sz w:val="24"/>
          <w:szCs w:val="24"/>
        </w:rPr>
        <w:t>modificação de impostos e arrecadação do Imposto de</w:t>
      </w:r>
      <w:r w:rsidR="00776B76">
        <w:rPr>
          <w:rFonts w:ascii="Times New Roman" w:eastAsia="Arial" w:hAnsi="Times New Roman" w:cs="Times New Roman"/>
          <w:sz w:val="24"/>
          <w:szCs w:val="24"/>
        </w:rPr>
        <w:t xml:space="preserve"> Importação – II,</w:t>
      </w:r>
      <w:r w:rsidR="07CB6750" w:rsidRPr="00581FD0">
        <w:rPr>
          <w:rFonts w:ascii="Times New Roman" w:eastAsia="Arial" w:hAnsi="Times New Roman" w:cs="Times New Roman"/>
          <w:sz w:val="24"/>
          <w:szCs w:val="24"/>
        </w:rPr>
        <w:t xml:space="preserve"> Imposto so</w:t>
      </w:r>
      <w:r>
        <w:rPr>
          <w:rFonts w:ascii="Times New Roman" w:eastAsia="Arial" w:hAnsi="Times New Roman" w:cs="Times New Roman"/>
          <w:sz w:val="24"/>
          <w:szCs w:val="24"/>
        </w:rPr>
        <w:t>bre Operações Financeiras – IOF,</w:t>
      </w:r>
      <w:r w:rsidR="07CB6750" w:rsidRPr="00581FD0">
        <w:rPr>
          <w:rFonts w:ascii="Times New Roman" w:eastAsia="Arial" w:hAnsi="Times New Roman" w:cs="Times New Roman"/>
          <w:sz w:val="24"/>
          <w:szCs w:val="24"/>
        </w:rPr>
        <w:t xml:space="preserve"> Imposto sobre a Propriedade Territorial Rural – ITR, Imposto sobre Produtos Industrializados – IPI, Imposto de Renda Pessoa Jurídica e Física – IRPJ e IRPF (BRASIL, 1988).</w:t>
      </w:r>
    </w:p>
    <w:p w:rsidR="006E25E5" w:rsidRPr="00581FD0" w:rsidRDefault="07CB6750"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Aos Estados</w:t>
      </w:r>
      <w:r w:rsidR="00776B76">
        <w:rPr>
          <w:rFonts w:ascii="Times New Roman" w:eastAsia="Arial" w:hAnsi="Times New Roman" w:cs="Times New Roman"/>
          <w:sz w:val="24"/>
          <w:szCs w:val="24"/>
        </w:rPr>
        <w:t>,</w:t>
      </w:r>
      <w:r w:rsidRPr="00581FD0">
        <w:rPr>
          <w:rFonts w:ascii="Times New Roman" w:eastAsia="Arial" w:hAnsi="Times New Roman" w:cs="Times New Roman"/>
          <w:sz w:val="24"/>
          <w:szCs w:val="24"/>
        </w:rPr>
        <w:t xml:space="preserve"> foram atribuídos os interesses regionais e arrecadação do Imposto sobre a Propriedade de Veículos Automotores – IPVA, Imposto sobre </w:t>
      </w:r>
      <w:r w:rsidR="001B69BD" w:rsidRPr="00581FD0">
        <w:rPr>
          <w:rFonts w:ascii="Times New Roman" w:eastAsia="Arial" w:hAnsi="Times New Roman" w:cs="Times New Roman"/>
          <w:sz w:val="24"/>
          <w:szCs w:val="24"/>
        </w:rPr>
        <w:t xml:space="preserve">Operações Relativas à </w:t>
      </w:r>
      <w:r w:rsidRPr="00581FD0">
        <w:rPr>
          <w:rFonts w:ascii="Times New Roman" w:eastAsia="Arial" w:hAnsi="Times New Roman" w:cs="Times New Roman"/>
          <w:sz w:val="24"/>
          <w:szCs w:val="24"/>
        </w:rPr>
        <w:t xml:space="preserve">Circulação de Mercadorias e </w:t>
      </w:r>
      <w:r w:rsidR="001B69BD" w:rsidRPr="00581FD0">
        <w:rPr>
          <w:rFonts w:ascii="Times New Roman" w:eastAsia="Arial" w:hAnsi="Times New Roman" w:cs="Times New Roman"/>
          <w:sz w:val="24"/>
          <w:szCs w:val="24"/>
        </w:rPr>
        <w:t xml:space="preserve">sobre Prestações de </w:t>
      </w:r>
      <w:r w:rsidRPr="00581FD0">
        <w:rPr>
          <w:rFonts w:ascii="Times New Roman" w:eastAsia="Arial" w:hAnsi="Times New Roman" w:cs="Times New Roman"/>
          <w:sz w:val="24"/>
          <w:szCs w:val="24"/>
        </w:rPr>
        <w:t>Serviços</w:t>
      </w:r>
      <w:r w:rsidR="001B69BD" w:rsidRPr="00581FD0">
        <w:rPr>
          <w:rFonts w:ascii="Times New Roman" w:eastAsia="Arial" w:hAnsi="Times New Roman" w:cs="Times New Roman"/>
          <w:sz w:val="24"/>
          <w:szCs w:val="24"/>
        </w:rPr>
        <w:t xml:space="preserve"> de Transporte Interestadual, </w:t>
      </w:r>
      <w:r w:rsidR="001B69BD" w:rsidRPr="00581FD0">
        <w:rPr>
          <w:rFonts w:ascii="Times New Roman" w:eastAsia="Arial" w:hAnsi="Times New Roman" w:cs="Times New Roman"/>
          <w:sz w:val="24"/>
          <w:szCs w:val="24"/>
        </w:rPr>
        <w:lastRenderedPageBreak/>
        <w:t>Intermunicipal e de Comunicação</w:t>
      </w:r>
      <w:r w:rsidRPr="00581FD0">
        <w:rPr>
          <w:rFonts w:ascii="Times New Roman" w:eastAsia="Arial" w:hAnsi="Times New Roman" w:cs="Times New Roman"/>
          <w:sz w:val="24"/>
          <w:szCs w:val="24"/>
        </w:rPr>
        <w:t xml:space="preserve"> – ICMS, Imposto sobre Transmissão Causa Mortis e Doação – ITCMD (BRASIL, 1988). </w:t>
      </w:r>
    </w:p>
    <w:p w:rsidR="006E25E5" w:rsidRPr="00581FD0" w:rsidRDefault="00617C21" w:rsidP="00AF1E24">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Já os</w:t>
      </w:r>
      <w:r w:rsidR="07CB6750" w:rsidRPr="00581FD0">
        <w:rPr>
          <w:rFonts w:ascii="Times New Roman" w:eastAsia="Arial" w:hAnsi="Times New Roman" w:cs="Times New Roman"/>
          <w:sz w:val="24"/>
          <w:szCs w:val="24"/>
        </w:rPr>
        <w:t xml:space="preserve"> Municípios</w:t>
      </w:r>
      <w:r w:rsidR="00776B76">
        <w:rPr>
          <w:rFonts w:ascii="Times New Roman" w:eastAsia="Arial" w:hAnsi="Times New Roman" w:cs="Times New Roman"/>
          <w:sz w:val="24"/>
          <w:szCs w:val="24"/>
        </w:rPr>
        <w:t>,</w:t>
      </w:r>
      <w:r w:rsidR="07CB6750" w:rsidRPr="00581FD0">
        <w:rPr>
          <w:rFonts w:ascii="Times New Roman" w:eastAsia="Arial" w:hAnsi="Times New Roman" w:cs="Times New Roman"/>
          <w:sz w:val="24"/>
          <w:szCs w:val="24"/>
        </w:rPr>
        <w:t xml:space="preserve"> são responsáveis pelas demandas de interesses locais e a arrecadação do Imposto sobre a Propriedade Predial Territorial Urbano – IPTU, Imposto sobre Servi</w:t>
      </w:r>
      <w:r w:rsidR="0026349D" w:rsidRPr="00581FD0">
        <w:rPr>
          <w:rFonts w:ascii="Times New Roman" w:eastAsia="Arial" w:hAnsi="Times New Roman" w:cs="Times New Roman"/>
          <w:sz w:val="24"/>
          <w:szCs w:val="24"/>
        </w:rPr>
        <w:t>ço de Qualquer Natureza – ISSQN e</w:t>
      </w:r>
      <w:r w:rsidR="07CB6750" w:rsidRPr="00581FD0">
        <w:rPr>
          <w:rFonts w:ascii="Times New Roman" w:eastAsia="Arial" w:hAnsi="Times New Roman" w:cs="Times New Roman"/>
          <w:sz w:val="24"/>
          <w:szCs w:val="24"/>
        </w:rPr>
        <w:t xml:space="preserve"> Imposto sobre Transmissão Inter Vivos de Bens e Direitos – ITBI (BRASIL, 1988).</w:t>
      </w:r>
    </w:p>
    <w:p w:rsidR="0026349D" w:rsidRPr="00581FD0" w:rsidRDefault="0026349D"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Verifica-se, portanto, que a descentralização política e fiscal apresentada pela Constituição Federal a</w:t>
      </w:r>
      <w:r w:rsidR="00617C21">
        <w:rPr>
          <w:rFonts w:ascii="Times New Roman" w:eastAsia="Arial" w:hAnsi="Times New Roman" w:cs="Times New Roman"/>
          <w:sz w:val="24"/>
          <w:szCs w:val="24"/>
        </w:rPr>
        <w:t>presentou aos entes federados, sendo eles os e</w:t>
      </w:r>
      <w:r w:rsidRPr="00581FD0">
        <w:rPr>
          <w:rFonts w:ascii="Times New Roman" w:eastAsia="Arial" w:hAnsi="Times New Roman" w:cs="Times New Roman"/>
          <w:sz w:val="24"/>
          <w:szCs w:val="24"/>
        </w:rPr>
        <w:t xml:space="preserve">stados e </w:t>
      </w:r>
      <w:r w:rsidR="00617C21">
        <w:rPr>
          <w:rFonts w:ascii="Times New Roman" w:eastAsia="Arial" w:hAnsi="Times New Roman" w:cs="Times New Roman"/>
          <w:sz w:val="24"/>
          <w:szCs w:val="24"/>
        </w:rPr>
        <w:t>municípios,</w:t>
      </w:r>
      <w:r w:rsidRPr="00581FD0">
        <w:rPr>
          <w:rFonts w:ascii="Times New Roman" w:eastAsia="Arial" w:hAnsi="Times New Roman" w:cs="Times New Roman"/>
          <w:sz w:val="24"/>
          <w:szCs w:val="24"/>
        </w:rPr>
        <w:t xml:space="preserve"> a possibilidade de arrecadação local de alguns impostos, cuja utilização poderia ser destinada diretamente ao atendimento das demandas da comunidade. Contudo, apesar da liberdade de legislar sobre esse tipo de arrecadação, os entes federados tornam-se mais responsáveis pela aplicação desses re</w:t>
      </w:r>
      <w:r w:rsidR="003B76C2" w:rsidRPr="00581FD0">
        <w:rPr>
          <w:rFonts w:ascii="Times New Roman" w:eastAsia="Arial" w:hAnsi="Times New Roman" w:cs="Times New Roman"/>
          <w:sz w:val="24"/>
          <w:szCs w:val="24"/>
        </w:rPr>
        <w:t>cursos e pela gestão no atendimento aos interesses públicos regionais.</w:t>
      </w:r>
    </w:p>
    <w:p w:rsidR="004B2A95" w:rsidRDefault="004B2A95" w:rsidP="00AF1E24">
      <w:pPr>
        <w:spacing w:after="0" w:line="360" w:lineRule="auto"/>
        <w:ind w:firstLine="1134"/>
        <w:jc w:val="both"/>
        <w:rPr>
          <w:rFonts w:ascii="Times New Roman" w:hAnsi="Times New Roman" w:cs="Times New Roman"/>
          <w:sz w:val="24"/>
          <w:szCs w:val="24"/>
        </w:rPr>
      </w:pPr>
    </w:p>
    <w:p w:rsidR="0056486B" w:rsidRPr="00581FD0" w:rsidRDefault="0056486B" w:rsidP="00AF1E24">
      <w:pPr>
        <w:spacing w:after="0" w:line="360" w:lineRule="auto"/>
        <w:ind w:firstLine="1134"/>
        <w:jc w:val="both"/>
        <w:rPr>
          <w:rFonts w:ascii="Times New Roman" w:hAnsi="Times New Roman" w:cs="Times New Roman"/>
          <w:sz w:val="24"/>
          <w:szCs w:val="24"/>
        </w:rPr>
      </w:pPr>
    </w:p>
    <w:p w:rsidR="00C01690" w:rsidRPr="00581FD0" w:rsidRDefault="00AF22F5" w:rsidP="00E46F23">
      <w:pPr>
        <w:spacing w:after="0" w:line="360" w:lineRule="auto"/>
        <w:rPr>
          <w:rFonts w:ascii="Times New Roman" w:eastAsia="Arial" w:hAnsi="Times New Roman" w:cs="Times New Roman"/>
          <w:b/>
          <w:bCs/>
          <w:sz w:val="24"/>
          <w:szCs w:val="24"/>
        </w:rPr>
      </w:pPr>
      <w:r w:rsidRPr="00581FD0">
        <w:rPr>
          <w:rFonts w:ascii="Times New Roman" w:eastAsia="Arial" w:hAnsi="Times New Roman" w:cs="Times New Roman"/>
          <w:sz w:val="24"/>
          <w:szCs w:val="24"/>
        </w:rPr>
        <w:t>2.2 IMPOS</w:t>
      </w:r>
      <w:r w:rsidR="5E77D5C7" w:rsidRPr="00581FD0">
        <w:rPr>
          <w:rFonts w:ascii="Times New Roman" w:eastAsia="Arial" w:hAnsi="Times New Roman" w:cs="Times New Roman"/>
          <w:sz w:val="24"/>
          <w:szCs w:val="24"/>
        </w:rPr>
        <w:t>TOS, TAXAS E CONTRIBUIÇÕES DE MELHORIA</w:t>
      </w:r>
    </w:p>
    <w:p w:rsidR="0056486B" w:rsidRPr="00581FD0" w:rsidRDefault="0056486B" w:rsidP="00AF1E24">
      <w:pPr>
        <w:spacing w:after="0" w:line="360" w:lineRule="auto"/>
        <w:ind w:firstLine="1134"/>
        <w:jc w:val="both"/>
        <w:rPr>
          <w:rFonts w:ascii="Times New Roman" w:hAnsi="Times New Roman" w:cs="Times New Roman"/>
          <w:b/>
          <w:sz w:val="24"/>
          <w:szCs w:val="24"/>
        </w:rPr>
      </w:pPr>
    </w:p>
    <w:p w:rsidR="002F3704" w:rsidRPr="00581FD0" w:rsidRDefault="7A85B80D"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 xml:space="preserve">De acordo com o art. 16 do Código Tributário Nacional, “imposto é o tributo cuja obrigação tem por fato gerador uma situação </w:t>
      </w:r>
      <w:r w:rsidR="00A525C7" w:rsidRPr="00581FD0">
        <w:rPr>
          <w:rFonts w:ascii="Times New Roman" w:eastAsia="Arial" w:hAnsi="Times New Roman" w:cs="Times New Roman"/>
          <w:sz w:val="24"/>
          <w:szCs w:val="24"/>
        </w:rPr>
        <w:t>independentemente</w:t>
      </w:r>
      <w:r w:rsidRPr="00581FD0">
        <w:rPr>
          <w:rFonts w:ascii="Times New Roman" w:eastAsia="Arial" w:hAnsi="Times New Roman" w:cs="Times New Roman"/>
          <w:sz w:val="24"/>
          <w:szCs w:val="24"/>
        </w:rPr>
        <w:t xml:space="preserve"> de qualquer atividade estatal específica, relativa ao contribuinte” (BRASIL, 1966, p. 130). Em outras palavras, é </w:t>
      </w:r>
      <w:r w:rsidR="00776B76" w:rsidRPr="00581FD0">
        <w:rPr>
          <w:rFonts w:ascii="Times New Roman" w:eastAsia="Arial" w:hAnsi="Times New Roman" w:cs="Times New Roman"/>
          <w:sz w:val="24"/>
          <w:szCs w:val="24"/>
        </w:rPr>
        <w:t>uma imposição onerosa</w:t>
      </w:r>
      <w:r w:rsidR="00776B76">
        <w:rPr>
          <w:rFonts w:ascii="Times New Roman" w:eastAsia="Arial" w:hAnsi="Times New Roman" w:cs="Times New Roman"/>
          <w:sz w:val="24"/>
          <w:szCs w:val="24"/>
        </w:rPr>
        <w:t>,</w:t>
      </w:r>
      <w:r w:rsidR="00776B76" w:rsidRPr="00581FD0">
        <w:rPr>
          <w:rFonts w:ascii="Times New Roman" w:eastAsia="Arial" w:hAnsi="Times New Roman" w:cs="Times New Roman"/>
          <w:sz w:val="24"/>
          <w:szCs w:val="24"/>
        </w:rPr>
        <w:t xml:space="preserve"> através da afixação de alíquotas aos cidadãos</w:t>
      </w:r>
      <w:r w:rsidR="00776B76">
        <w:rPr>
          <w:rFonts w:ascii="Times New Roman" w:eastAsia="Arial" w:hAnsi="Times New Roman" w:cs="Times New Roman"/>
          <w:sz w:val="24"/>
          <w:szCs w:val="24"/>
        </w:rPr>
        <w:t>, denominados</w:t>
      </w:r>
      <w:r w:rsidRPr="00581FD0">
        <w:rPr>
          <w:rFonts w:ascii="Times New Roman" w:eastAsia="Arial" w:hAnsi="Times New Roman" w:cs="Times New Roman"/>
          <w:sz w:val="24"/>
          <w:szCs w:val="24"/>
        </w:rPr>
        <w:t xml:space="preserve"> contribuintes</w:t>
      </w:r>
      <w:r w:rsidR="00617C21">
        <w:rPr>
          <w:rFonts w:ascii="Times New Roman" w:eastAsia="Arial" w:hAnsi="Times New Roman" w:cs="Times New Roman"/>
          <w:sz w:val="24"/>
          <w:szCs w:val="24"/>
        </w:rPr>
        <w:t>,</w:t>
      </w:r>
      <w:r w:rsidRPr="00581FD0">
        <w:rPr>
          <w:rFonts w:ascii="Times New Roman" w:eastAsia="Arial" w:hAnsi="Times New Roman" w:cs="Times New Roman"/>
          <w:sz w:val="24"/>
          <w:szCs w:val="24"/>
        </w:rPr>
        <w:t xml:space="preserve"> sem que haja uma contraprestação por parte do Estado, ou seja, é uma espécie de tributo não vinculado (DUARTE; ALCANTARA 2013).</w:t>
      </w:r>
    </w:p>
    <w:p w:rsidR="002F3704" w:rsidRPr="00581FD0" w:rsidRDefault="17AA47BC"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 xml:space="preserve">Quanto a sua natureza, os impostos podem ser classificados como </w:t>
      </w:r>
      <w:r w:rsidR="00334059" w:rsidRPr="00581FD0">
        <w:rPr>
          <w:rFonts w:ascii="Times New Roman" w:eastAsia="Arial" w:hAnsi="Times New Roman" w:cs="Times New Roman"/>
          <w:sz w:val="24"/>
          <w:szCs w:val="24"/>
        </w:rPr>
        <w:t xml:space="preserve">diretos </w:t>
      </w:r>
      <w:r w:rsidR="00334059">
        <w:rPr>
          <w:rFonts w:ascii="Times New Roman" w:eastAsia="Arial" w:hAnsi="Times New Roman" w:cs="Times New Roman"/>
          <w:sz w:val="24"/>
          <w:szCs w:val="24"/>
        </w:rPr>
        <w:t xml:space="preserve">e </w:t>
      </w:r>
      <w:r w:rsidR="00334059" w:rsidRPr="00581FD0">
        <w:rPr>
          <w:rFonts w:ascii="Times New Roman" w:eastAsia="Arial" w:hAnsi="Times New Roman" w:cs="Times New Roman"/>
          <w:sz w:val="24"/>
          <w:szCs w:val="24"/>
        </w:rPr>
        <w:t>indiretos</w:t>
      </w:r>
      <w:r w:rsidR="00334059">
        <w:rPr>
          <w:rFonts w:ascii="Times New Roman" w:eastAsia="Arial" w:hAnsi="Times New Roman" w:cs="Times New Roman"/>
          <w:sz w:val="24"/>
          <w:szCs w:val="24"/>
        </w:rPr>
        <w:t xml:space="preserve"> fixos</w:t>
      </w:r>
      <w:r w:rsidRPr="00581FD0">
        <w:rPr>
          <w:rFonts w:ascii="Times New Roman" w:eastAsia="Arial" w:hAnsi="Times New Roman" w:cs="Times New Roman"/>
          <w:sz w:val="24"/>
          <w:szCs w:val="24"/>
        </w:rPr>
        <w:t xml:space="preserve"> e variáveis, proporcionais, progressivos e regressivos (DUARTE; ALCANTARA, 2013). Os impostos diretos</w:t>
      </w:r>
      <w:r w:rsidR="00776B76">
        <w:rPr>
          <w:rFonts w:ascii="Times New Roman" w:eastAsia="Arial" w:hAnsi="Times New Roman" w:cs="Times New Roman"/>
          <w:sz w:val="24"/>
          <w:szCs w:val="24"/>
        </w:rPr>
        <w:t>,</w:t>
      </w:r>
      <w:r w:rsidRPr="00581FD0">
        <w:rPr>
          <w:rFonts w:ascii="Times New Roman" w:eastAsia="Arial" w:hAnsi="Times New Roman" w:cs="Times New Roman"/>
          <w:sz w:val="24"/>
          <w:szCs w:val="24"/>
        </w:rPr>
        <w:t xml:space="preserve"> são cobrados diretamente do contribuinte que praticou o ato que desencadeou o fato gerador, incide na sua capacidade contributiva, através do seu rendimento salarial, posse de bens como casa, carro entre outros, como ocorre na arrecadação do IR, IRPJ e IPTU. Os indiretos são repassados ao contribuinte embutidos no preço final dos produtos ou serviços por ele adquiridos, como exemplos o ICMS e o IPI (DUARTE; ALCANTARA 2013; TRISTÃO, 2003).</w:t>
      </w:r>
    </w:p>
    <w:p w:rsidR="002F3704" w:rsidRPr="00581FD0" w:rsidRDefault="5E77D5C7"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Os impostos fixos</w:t>
      </w:r>
      <w:r w:rsidR="00776B76">
        <w:rPr>
          <w:rFonts w:ascii="Times New Roman" w:eastAsia="Arial" w:hAnsi="Times New Roman" w:cs="Times New Roman"/>
          <w:sz w:val="24"/>
          <w:szCs w:val="24"/>
        </w:rPr>
        <w:t xml:space="preserve"> possuem</w:t>
      </w:r>
      <w:r w:rsidRPr="00581FD0">
        <w:rPr>
          <w:rFonts w:ascii="Times New Roman" w:eastAsia="Arial" w:hAnsi="Times New Roman" w:cs="Times New Roman"/>
          <w:sz w:val="24"/>
          <w:szCs w:val="24"/>
        </w:rPr>
        <w:t xml:space="preserve"> a mesma base de cálculo para todos os contribuintes, não sendo necessária a realização de cálculos, na maioria das vezes os fixos são também proporcionais. Os impostos variáveis, como o próprio nome já diz, </w:t>
      </w:r>
      <w:r w:rsidR="00D753BA" w:rsidRPr="00581FD0">
        <w:rPr>
          <w:rFonts w:ascii="Times New Roman" w:eastAsia="Arial" w:hAnsi="Times New Roman" w:cs="Times New Roman"/>
          <w:sz w:val="24"/>
          <w:szCs w:val="24"/>
        </w:rPr>
        <w:t>variam</w:t>
      </w:r>
      <w:r w:rsidRPr="00581FD0">
        <w:rPr>
          <w:rFonts w:ascii="Times New Roman" w:eastAsia="Arial" w:hAnsi="Times New Roman" w:cs="Times New Roman"/>
          <w:sz w:val="24"/>
          <w:szCs w:val="24"/>
        </w:rPr>
        <w:t xml:space="preserve"> de acordo com a </w:t>
      </w:r>
      <w:r w:rsidRPr="00581FD0">
        <w:rPr>
          <w:rFonts w:ascii="Times New Roman" w:eastAsia="Arial" w:hAnsi="Times New Roman" w:cs="Times New Roman"/>
          <w:sz w:val="24"/>
          <w:szCs w:val="24"/>
        </w:rPr>
        <w:lastRenderedPageBreak/>
        <w:t>base de cálculo. Em relação aos impostos progressivos e regressivos, a alíquota incidirá na mesma proporção da base de cálculo, sintetizando, à medida que a base de cálculo é aumentada a alíquota sobre ela será maior e vice-versa (DUARTE; ALCANTARA 2013; CHIMENTI, 2012).</w:t>
      </w:r>
    </w:p>
    <w:p w:rsidR="001B0589" w:rsidRPr="00581FD0" w:rsidRDefault="00FC6F96" w:rsidP="00AF1E24">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Conforme Tristão (2003) a</w:t>
      </w:r>
      <w:r w:rsidR="7A85B80D" w:rsidRPr="00581FD0">
        <w:rPr>
          <w:rFonts w:ascii="Times New Roman" w:eastAsia="Arial" w:hAnsi="Times New Roman" w:cs="Times New Roman"/>
          <w:sz w:val="24"/>
          <w:szCs w:val="24"/>
        </w:rPr>
        <w:t>s taxas e contribuições de melhorias</w:t>
      </w:r>
      <w:r w:rsidR="00776B76">
        <w:rPr>
          <w:rFonts w:ascii="Times New Roman" w:eastAsia="Arial" w:hAnsi="Times New Roman" w:cs="Times New Roman"/>
          <w:sz w:val="24"/>
          <w:szCs w:val="24"/>
        </w:rPr>
        <w:t xml:space="preserve"> são</w:t>
      </w:r>
      <w:r w:rsidR="7A85B80D" w:rsidRPr="00581FD0">
        <w:rPr>
          <w:rFonts w:ascii="Times New Roman" w:eastAsia="Arial" w:hAnsi="Times New Roman" w:cs="Times New Roman"/>
          <w:sz w:val="24"/>
          <w:szCs w:val="24"/>
        </w:rPr>
        <w:t xml:space="preserve"> de competência da União, Estados</w:t>
      </w:r>
      <w:r w:rsidR="00776B76">
        <w:rPr>
          <w:rFonts w:ascii="Times New Roman" w:eastAsia="Arial" w:hAnsi="Times New Roman" w:cs="Times New Roman"/>
          <w:sz w:val="24"/>
          <w:szCs w:val="24"/>
        </w:rPr>
        <w:t>, Distrito Federal e Municípios,</w:t>
      </w:r>
      <w:r w:rsidR="7A85B80D" w:rsidRPr="00581FD0">
        <w:rPr>
          <w:rFonts w:ascii="Times New Roman" w:eastAsia="Arial" w:hAnsi="Times New Roman" w:cs="Times New Roman"/>
          <w:sz w:val="24"/>
          <w:szCs w:val="24"/>
        </w:rPr>
        <w:t xml:space="preserve"> são tributos vinculados a uma atuação estatal específica, </w:t>
      </w:r>
      <w:r w:rsidR="00776B76" w:rsidRPr="00581FD0">
        <w:rPr>
          <w:rFonts w:ascii="Times New Roman" w:eastAsia="Arial" w:hAnsi="Times New Roman" w:cs="Times New Roman"/>
          <w:sz w:val="24"/>
          <w:szCs w:val="24"/>
        </w:rPr>
        <w:t xml:space="preserve">são </w:t>
      </w:r>
      <w:r w:rsidR="00A34581" w:rsidRPr="00581FD0">
        <w:rPr>
          <w:rFonts w:ascii="Times New Roman" w:eastAsia="Arial" w:hAnsi="Times New Roman" w:cs="Times New Roman"/>
          <w:sz w:val="24"/>
          <w:szCs w:val="24"/>
        </w:rPr>
        <w:t>necessários à</w:t>
      </w:r>
      <w:r w:rsidR="7A85B80D" w:rsidRPr="00581FD0">
        <w:rPr>
          <w:rFonts w:ascii="Times New Roman" w:eastAsia="Arial" w:hAnsi="Times New Roman" w:cs="Times New Roman"/>
          <w:sz w:val="24"/>
          <w:szCs w:val="24"/>
        </w:rPr>
        <w:t xml:space="preserve"> contraprestação de algum serviço público para que haja a cobrança</w:t>
      </w:r>
      <w:r>
        <w:rPr>
          <w:rFonts w:ascii="Times New Roman" w:eastAsia="Arial" w:hAnsi="Times New Roman" w:cs="Times New Roman"/>
          <w:sz w:val="24"/>
          <w:szCs w:val="24"/>
        </w:rPr>
        <w:t>.</w:t>
      </w:r>
    </w:p>
    <w:p w:rsidR="002F3704" w:rsidRPr="00581FD0" w:rsidRDefault="00FC6F96" w:rsidP="00AF1E24">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Já Chimenti (2012) afirma que a</w:t>
      </w:r>
      <w:r w:rsidR="07CB6750" w:rsidRPr="00581FD0">
        <w:rPr>
          <w:rFonts w:ascii="Times New Roman" w:eastAsia="Arial" w:hAnsi="Times New Roman" w:cs="Times New Roman"/>
          <w:sz w:val="24"/>
          <w:szCs w:val="24"/>
        </w:rPr>
        <w:t>s taxas são tributos oriundos da prestação de serviços públicos</w:t>
      </w:r>
      <w:r>
        <w:rPr>
          <w:rFonts w:ascii="Times New Roman" w:eastAsia="Arial" w:hAnsi="Times New Roman" w:cs="Times New Roman"/>
          <w:sz w:val="24"/>
          <w:szCs w:val="24"/>
        </w:rPr>
        <w:t>,</w:t>
      </w:r>
      <w:r w:rsidR="07CB6750" w:rsidRPr="00581FD0">
        <w:rPr>
          <w:rFonts w:ascii="Times New Roman" w:eastAsia="Arial" w:hAnsi="Times New Roman" w:cs="Times New Roman"/>
          <w:sz w:val="24"/>
          <w:szCs w:val="24"/>
        </w:rPr>
        <w:t xml:space="preserve"> sejam eles específicos (individuais) como, por </w:t>
      </w:r>
      <w:r>
        <w:rPr>
          <w:rFonts w:ascii="Times New Roman" w:eastAsia="Arial" w:hAnsi="Times New Roman" w:cs="Times New Roman"/>
          <w:sz w:val="24"/>
          <w:szCs w:val="24"/>
        </w:rPr>
        <w:t>exemplo, expedição de certidões, o</w:t>
      </w:r>
      <w:r w:rsidR="07CB6750" w:rsidRPr="00581FD0">
        <w:rPr>
          <w:rFonts w:ascii="Times New Roman" w:eastAsia="Arial" w:hAnsi="Times New Roman" w:cs="Times New Roman"/>
          <w:sz w:val="24"/>
          <w:szCs w:val="24"/>
        </w:rPr>
        <w:t xml:space="preserve">u gerais (coletivos) como ocorre no caso da iluminação pública. O seu fato gerador e base de cálculo não podem </w:t>
      </w:r>
      <w:r>
        <w:rPr>
          <w:rFonts w:ascii="Times New Roman" w:eastAsia="Arial" w:hAnsi="Times New Roman" w:cs="Times New Roman"/>
          <w:sz w:val="24"/>
          <w:szCs w:val="24"/>
        </w:rPr>
        <w:t>ser idênticos a outro tributo, sendo assim, a</w:t>
      </w:r>
      <w:r w:rsidR="07CB6750" w:rsidRPr="00581FD0">
        <w:rPr>
          <w:rFonts w:ascii="Times New Roman" w:eastAsia="Arial" w:hAnsi="Times New Roman" w:cs="Times New Roman"/>
          <w:sz w:val="24"/>
          <w:szCs w:val="24"/>
        </w:rPr>
        <w:t xml:space="preserve"> receita advinda da arrecadação desse tributo deve ser gasta exclusivamente pa</w:t>
      </w:r>
      <w:r>
        <w:rPr>
          <w:rFonts w:ascii="Times New Roman" w:eastAsia="Arial" w:hAnsi="Times New Roman" w:cs="Times New Roman"/>
          <w:sz w:val="24"/>
          <w:szCs w:val="24"/>
        </w:rPr>
        <w:t>ra o fim ao qual foi arrecadada.</w:t>
      </w:r>
    </w:p>
    <w:p w:rsidR="002F3704" w:rsidRPr="00581FD0" w:rsidRDefault="00FC6F96" w:rsidP="00AF1E24">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Chimenti (2012) acredita que </w:t>
      </w:r>
      <w:r w:rsidR="07CB6750" w:rsidRPr="00581FD0">
        <w:rPr>
          <w:rFonts w:ascii="Times New Roman" w:eastAsia="Arial" w:hAnsi="Times New Roman" w:cs="Times New Roman"/>
          <w:sz w:val="24"/>
          <w:szCs w:val="24"/>
        </w:rPr>
        <w:t>as contribuições de melhoria</w:t>
      </w:r>
      <w:r>
        <w:rPr>
          <w:rFonts w:ascii="Times New Roman" w:eastAsia="Arial" w:hAnsi="Times New Roman" w:cs="Times New Roman"/>
          <w:sz w:val="24"/>
          <w:szCs w:val="24"/>
        </w:rPr>
        <w:t>, são tributos vinculados</w:t>
      </w:r>
      <w:r w:rsidR="07CB6750" w:rsidRPr="00581FD0">
        <w:rPr>
          <w:rFonts w:ascii="Times New Roman" w:eastAsia="Arial" w:hAnsi="Times New Roman" w:cs="Times New Roman"/>
          <w:sz w:val="24"/>
          <w:szCs w:val="24"/>
        </w:rPr>
        <w:t xml:space="preserve"> arrecadados a partir d</w:t>
      </w:r>
      <w:r>
        <w:rPr>
          <w:rFonts w:ascii="Times New Roman" w:eastAsia="Arial" w:hAnsi="Times New Roman" w:cs="Times New Roman"/>
          <w:sz w:val="24"/>
          <w:szCs w:val="24"/>
        </w:rPr>
        <w:t>e obras públicas</w:t>
      </w:r>
      <w:r w:rsidR="00776B76">
        <w:rPr>
          <w:rFonts w:ascii="Times New Roman" w:eastAsia="Arial" w:hAnsi="Times New Roman" w:cs="Times New Roman"/>
          <w:sz w:val="24"/>
          <w:szCs w:val="24"/>
        </w:rPr>
        <w:t>,</w:t>
      </w:r>
      <w:r>
        <w:rPr>
          <w:rFonts w:ascii="Times New Roman" w:eastAsia="Arial" w:hAnsi="Times New Roman" w:cs="Times New Roman"/>
          <w:sz w:val="24"/>
          <w:szCs w:val="24"/>
        </w:rPr>
        <w:t xml:space="preserve"> que proporciona</w:t>
      </w:r>
      <w:r w:rsidR="07CB6750" w:rsidRPr="00581FD0">
        <w:rPr>
          <w:rFonts w:ascii="Times New Roman" w:eastAsia="Arial" w:hAnsi="Times New Roman" w:cs="Times New Roman"/>
          <w:sz w:val="24"/>
          <w:szCs w:val="24"/>
        </w:rPr>
        <w:t xml:space="preserve"> a valorização imobiliária do contribuinte, não sendo permitido que o valor obrigatório de pagamento seja ma</w:t>
      </w:r>
      <w:r>
        <w:rPr>
          <w:rFonts w:ascii="Times New Roman" w:eastAsia="Arial" w:hAnsi="Times New Roman" w:cs="Times New Roman"/>
          <w:sz w:val="24"/>
          <w:szCs w:val="24"/>
        </w:rPr>
        <w:t>ior que a valorização do imóvel.</w:t>
      </w:r>
    </w:p>
    <w:p w:rsidR="005B0E5A" w:rsidRPr="00581FD0" w:rsidRDefault="0079755A"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Nesse sentido, os entes federados têm a possibilidade de constituírem suas receitas fiscais por meio de impostos, taxas e contribuições de melhoria, cada qual com sua finalidade de arrecadação.</w:t>
      </w:r>
    </w:p>
    <w:p w:rsidR="002F3704" w:rsidRDefault="002F3704" w:rsidP="00AF1E24">
      <w:pPr>
        <w:spacing w:after="0" w:line="360" w:lineRule="auto"/>
        <w:ind w:firstLine="1134"/>
        <w:jc w:val="both"/>
        <w:rPr>
          <w:rFonts w:ascii="Times New Roman" w:hAnsi="Times New Roman" w:cs="Times New Roman"/>
          <w:b/>
          <w:sz w:val="24"/>
          <w:szCs w:val="24"/>
        </w:rPr>
      </w:pPr>
    </w:p>
    <w:p w:rsidR="0056486B" w:rsidRPr="00581FD0" w:rsidRDefault="0056486B" w:rsidP="00AF1E24">
      <w:pPr>
        <w:spacing w:after="0" w:line="360" w:lineRule="auto"/>
        <w:ind w:firstLine="1134"/>
        <w:jc w:val="both"/>
        <w:rPr>
          <w:rFonts w:ascii="Times New Roman" w:hAnsi="Times New Roman" w:cs="Times New Roman"/>
          <w:b/>
          <w:sz w:val="24"/>
          <w:szCs w:val="24"/>
        </w:rPr>
      </w:pPr>
    </w:p>
    <w:p w:rsidR="5E77D5C7" w:rsidRPr="00581FD0" w:rsidRDefault="5E77D5C7" w:rsidP="001E5F6A">
      <w:pPr>
        <w:spacing w:after="0" w:line="360" w:lineRule="auto"/>
        <w:rPr>
          <w:rFonts w:ascii="Times New Roman" w:eastAsia="Arial" w:hAnsi="Times New Roman" w:cs="Times New Roman"/>
          <w:sz w:val="24"/>
          <w:szCs w:val="24"/>
        </w:rPr>
      </w:pPr>
      <w:r w:rsidRPr="00581FD0">
        <w:rPr>
          <w:rFonts w:ascii="Times New Roman" w:eastAsia="Arial" w:hAnsi="Times New Roman" w:cs="Times New Roman"/>
          <w:sz w:val="24"/>
          <w:szCs w:val="24"/>
        </w:rPr>
        <w:t>2.3 OS IMPOSTOS SOB COMPETÊNCIA DE ARRECADAÇÃO MUNICIPAL</w:t>
      </w:r>
    </w:p>
    <w:p w:rsidR="0056486B" w:rsidRPr="00581FD0" w:rsidRDefault="0056486B" w:rsidP="00AF1E24">
      <w:pPr>
        <w:spacing w:after="0" w:line="360" w:lineRule="auto"/>
        <w:ind w:firstLine="1134"/>
        <w:jc w:val="both"/>
        <w:rPr>
          <w:rFonts w:ascii="Times New Roman" w:hAnsi="Times New Roman" w:cs="Times New Roman"/>
          <w:b/>
          <w:sz w:val="24"/>
          <w:szCs w:val="24"/>
        </w:rPr>
      </w:pPr>
    </w:p>
    <w:p w:rsidR="002F3704" w:rsidRPr="00581FD0" w:rsidRDefault="07CB6750"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Os Municípios</w:t>
      </w:r>
      <w:r w:rsidR="00D551A7">
        <w:rPr>
          <w:rFonts w:ascii="Times New Roman" w:eastAsia="Arial" w:hAnsi="Times New Roman" w:cs="Times New Roman"/>
          <w:sz w:val="24"/>
          <w:szCs w:val="24"/>
        </w:rPr>
        <w:t xml:space="preserve"> são</w:t>
      </w:r>
      <w:r w:rsidRPr="00581FD0">
        <w:rPr>
          <w:rFonts w:ascii="Times New Roman" w:eastAsia="Arial" w:hAnsi="Times New Roman" w:cs="Times New Roman"/>
          <w:sz w:val="24"/>
          <w:szCs w:val="24"/>
        </w:rPr>
        <w:t xml:space="preserve"> responsáveis pelas demandas de interesses locais e a arrecadação de três impostos, sendo eles</w:t>
      </w:r>
      <w:r w:rsidR="00F02725">
        <w:rPr>
          <w:rFonts w:ascii="Times New Roman" w:eastAsia="Arial" w:hAnsi="Times New Roman" w:cs="Times New Roman"/>
          <w:sz w:val="24"/>
          <w:szCs w:val="24"/>
        </w:rPr>
        <w:t>,</w:t>
      </w:r>
      <w:r w:rsidRPr="00581FD0">
        <w:rPr>
          <w:rFonts w:ascii="Times New Roman" w:eastAsia="Arial" w:hAnsi="Times New Roman" w:cs="Times New Roman"/>
          <w:sz w:val="24"/>
          <w:szCs w:val="24"/>
        </w:rPr>
        <w:t xml:space="preserve"> o Imposto sobre a Propriedade Territorial Urbano – IPTU, Imposto sobre Ser</w:t>
      </w:r>
      <w:r w:rsidR="0079755A" w:rsidRPr="00581FD0">
        <w:rPr>
          <w:rFonts w:ascii="Times New Roman" w:eastAsia="Arial" w:hAnsi="Times New Roman" w:cs="Times New Roman"/>
          <w:sz w:val="24"/>
          <w:szCs w:val="24"/>
        </w:rPr>
        <w:t>viço de Qualquer Natureza – ISS e o</w:t>
      </w:r>
      <w:r w:rsidRPr="00581FD0">
        <w:rPr>
          <w:rFonts w:ascii="Times New Roman" w:eastAsia="Arial" w:hAnsi="Times New Roman" w:cs="Times New Roman"/>
          <w:sz w:val="24"/>
          <w:szCs w:val="24"/>
        </w:rPr>
        <w:t xml:space="preserve"> Imposto sobre Transmissão Inter Vivos de Bens e Direitos – ITBI (BRASIL, 1988).</w:t>
      </w:r>
    </w:p>
    <w:p w:rsidR="00F02725" w:rsidRDefault="00776B76" w:rsidP="00AF1E24">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De acordo com Anjos (2012)</w:t>
      </w:r>
      <w:r w:rsidR="07CB6750" w:rsidRPr="00581FD0">
        <w:rPr>
          <w:rFonts w:ascii="Times New Roman" w:eastAsia="Arial" w:hAnsi="Times New Roman" w:cs="Times New Roman"/>
          <w:sz w:val="24"/>
          <w:szCs w:val="24"/>
        </w:rPr>
        <w:t xml:space="preserve"> os municípios são unidades federativas por apresentarem características de autonomia, capacidade para legislar, autogovernar, administrar e criar suas leis. </w:t>
      </w:r>
    </w:p>
    <w:p w:rsidR="002F3704" w:rsidRPr="00581FD0" w:rsidRDefault="00776B76" w:rsidP="00AF1E24">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Por outro lado, Silva (2011)</w:t>
      </w:r>
      <w:r w:rsidR="0079755A" w:rsidRPr="00581FD0">
        <w:rPr>
          <w:rFonts w:ascii="Times New Roman" w:eastAsia="Arial" w:hAnsi="Times New Roman" w:cs="Times New Roman"/>
          <w:sz w:val="24"/>
          <w:szCs w:val="24"/>
        </w:rPr>
        <w:t xml:space="preserve">ressalta que </w:t>
      </w:r>
      <w:r w:rsidR="07CB6750" w:rsidRPr="00581FD0">
        <w:rPr>
          <w:rFonts w:ascii="Times New Roman" w:eastAsia="Arial" w:hAnsi="Times New Roman" w:cs="Times New Roman"/>
          <w:sz w:val="24"/>
          <w:szCs w:val="24"/>
        </w:rPr>
        <w:t xml:space="preserve">os municípios não são entidades federativas e sim componentes da </w:t>
      </w:r>
      <w:r w:rsidR="0056486B" w:rsidRPr="00581FD0">
        <w:rPr>
          <w:rFonts w:ascii="Times New Roman" w:eastAsia="Arial" w:hAnsi="Times New Roman" w:cs="Times New Roman"/>
          <w:sz w:val="24"/>
          <w:szCs w:val="24"/>
        </w:rPr>
        <w:t>federação</w:t>
      </w:r>
      <w:r w:rsidR="0056486B">
        <w:rPr>
          <w:rFonts w:ascii="Times New Roman" w:eastAsia="Arial" w:hAnsi="Times New Roman" w:cs="Times New Roman"/>
          <w:sz w:val="24"/>
          <w:szCs w:val="24"/>
        </w:rPr>
        <w:t>, dado</w:t>
      </w:r>
      <w:r w:rsidR="00F02725">
        <w:rPr>
          <w:rFonts w:ascii="Times New Roman" w:eastAsia="Arial" w:hAnsi="Times New Roman" w:cs="Times New Roman"/>
          <w:sz w:val="24"/>
          <w:szCs w:val="24"/>
        </w:rPr>
        <w:t xml:space="preserve"> que</w:t>
      </w:r>
      <w:r w:rsidR="07CB6750" w:rsidRPr="00581FD0">
        <w:rPr>
          <w:rFonts w:ascii="Times New Roman" w:eastAsia="Arial" w:hAnsi="Times New Roman" w:cs="Times New Roman"/>
          <w:sz w:val="24"/>
          <w:szCs w:val="24"/>
        </w:rPr>
        <w:t xml:space="preserve"> faltam a eles elementos característicos para ocuparem tal posição.</w:t>
      </w:r>
    </w:p>
    <w:p w:rsidR="002F3704" w:rsidRPr="00581FD0" w:rsidRDefault="743036DF"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A receita pública municipal é basicamente obtida de duas fontes: a arrecadação própria que é composta pelas arrecadações referentes às contribuições de melhoria, taxas e impostos (ITBI, ISS e IPTU), e através das transferências constitucionais do FPM – Fundo de Participação dos Municípios e</w:t>
      </w:r>
      <w:r w:rsidR="00F02725">
        <w:rPr>
          <w:rFonts w:ascii="Times New Roman" w:eastAsia="Arial" w:hAnsi="Times New Roman" w:cs="Times New Roman"/>
          <w:sz w:val="24"/>
          <w:szCs w:val="24"/>
        </w:rPr>
        <w:t xml:space="preserve"> das transferências legais e </w:t>
      </w:r>
      <w:r w:rsidRPr="00581FD0">
        <w:rPr>
          <w:rFonts w:ascii="Times New Roman" w:eastAsia="Arial" w:hAnsi="Times New Roman" w:cs="Times New Roman"/>
          <w:sz w:val="24"/>
          <w:szCs w:val="24"/>
        </w:rPr>
        <w:t>voluntárias que são obtidas através de convê</w:t>
      </w:r>
      <w:r w:rsidR="00776B76">
        <w:rPr>
          <w:rFonts w:ascii="Times New Roman" w:eastAsia="Arial" w:hAnsi="Times New Roman" w:cs="Times New Roman"/>
          <w:sz w:val="24"/>
          <w:szCs w:val="24"/>
        </w:rPr>
        <w:t>nios feitos entre a União e os M</w:t>
      </w:r>
      <w:r w:rsidRPr="00581FD0">
        <w:rPr>
          <w:rFonts w:ascii="Times New Roman" w:eastAsia="Arial" w:hAnsi="Times New Roman" w:cs="Times New Roman"/>
          <w:sz w:val="24"/>
          <w:szCs w:val="24"/>
        </w:rPr>
        <w:t>unicípios (CAETANO et al., 2017).</w:t>
      </w:r>
    </w:p>
    <w:p w:rsidR="00F02725" w:rsidRDefault="00F02725" w:rsidP="00AF1E24">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Para Souza</w:t>
      </w:r>
      <w:r w:rsidR="001F1E1B">
        <w:rPr>
          <w:rFonts w:ascii="Times New Roman" w:eastAsia="Arial" w:hAnsi="Times New Roman" w:cs="Times New Roman"/>
          <w:sz w:val="24"/>
          <w:szCs w:val="24"/>
        </w:rPr>
        <w:t xml:space="preserve"> (2004) o</w:t>
      </w:r>
      <w:r w:rsidR="72361922" w:rsidRPr="72361922">
        <w:rPr>
          <w:rFonts w:ascii="Times New Roman" w:eastAsia="Arial" w:hAnsi="Times New Roman" w:cs="Times New Roman"/>
          <w:sz w:val="24"/>
          <w:szCs w:val="24"/>
        </w:rPr>
        <w:t xml:space="preserve"> Fundo de Participação dos Municípi</w:t>
      </w:r>
      <w:r w:rsidR="001F1E1B">
        <w:rPr>
          <w:rFonts w:ascii="Times New Roman" w:eastAsia="Arial" w:hAnsi="Times New Roman" w:cs="Times New Roman"/>
          <w:sz w:val="24"/>
          <w:szCs w:val="24"/>
        </w:rPr>
        <w:t>os é uma parcela da arrecadação prevista na Constituição</w:t>
      </w:r>
      <w:r w:rsidR="72361922" w:rsidRPr="72361922">
        <w:rPr>
          <w:rFonts w:ascii="Times New Roman" w:eastAsia="Arial" w:hAnsi="Times New Roman" w:cs="Times New Roman"/>
          <w:sz w:val="24"/>
          <w:szCs w:val="24"/>
        </w:rPr>
        <w:t xml:space="preserve"> dos impostos federais IR e IPI</w:t>
      </w:r>
      <w:r w:rsidR="00776B76">
        <w:rPr>
          <w:rFonts w:ascii="Times New Roman" w:eastAsia="Arial" w:hAnsi="Times New Roman" w:cs="Times New Roman"/>
          <w:sz w:val="24"/>
          <w:szCs w:val="24"/>
        </w:rPr>
        <w:t>,</w:t>
      </w:r>
      <w:r w:rsidR="72361922" w:rsidRPr="72361922">
        <w:rPr>
          <w:rFonts w:ascii="Times New Roman" w:eastAsia="Arial" w:hAnsi="Times New Roman" w:cs="Times New Roman"/>
          <w:sz w:val="24"/>
          <w:szCs w:val="24"/>
        </w:rPr>
        <w:t xml:space="preserve"> que são destinados às capitais, aos municípios do interior e aos municípios com menor número de habitantes. As transferências estaduais</w:t>
      </w:r>
      <w:r w:rsidR="00776B76">
        <w:rPr>
          <w:rFonts w:ascii="Times New Roman" w:eastAsia="Arial" w:hAnsi="Times New Roman" w:cs="Times New Roman"/>
          <w:sz w:val="24"/>
          <w:szCs w:val="24"/>
        </w:rPr>
        <w:t xml:space="preserve"> consistem</w:t>
      </w:r>
      <w:r w:rsidR="72361922" w:rsidRPr="72361922">
        <w:rPr>
          <w:rFonts w:ascii="Times New Roman" w:eastAsia="Arial" w:hAnsi="Times New Roman" w:cs="Times New Roman"/>
          <w:sz w:val="24"/>
          <w:szCs w:val="24"/>
        </w:rPr>
        <w:t xml:space="preserve"> em ¾ (três quartos) da arrecadação de ICMS e</w:t>
      </w:r>
      <w:r w:rsidR="001F1E1B">
        <w:rPr>
          <w:rFonts w:ascii="Times New Roman" w:eastAsia="Arial" w:hAnsi="Times New Roman" w:cs="Times New Roman"/>
          <w:sz w:val="24"/>
          <w:szCs w:val="24"/>
        </w:rPr>
        <w:t xml:space="preserve"> são importantíssimas</w:t>
      </w:r>
      <w:r w:rsidR="72361922" w:rsidRPr="72361922">
        <w:rPr>
          <w:rFonts w:ascii="Times New Roman" w:eastAsia="Arial" w:hAnsi="Times New Roman" w:cs="Times New Roman"/>
          <w:sz w:val="24"/>
          <w:szCs w:val="24"/>
        </w:rPr>
        <w:t xml:space="preserve"> para os municípios que são economicamente mais desenvolvidos</w:t>
      </w:r>
      <w:r w:rsidR="001F1E1B">
        <w:rPr>
          <w:rFonts w:ascii="Times New Roman" w:eastAsia="Arial" w:hAnsi="Times New Roman" w:cs="Times New Roman"/>
          <w:sz w:val="24"/>
          <w:szCs w:val="24"/>
        </w:rPr>
        <w:t>,</w:t>
      </w:r>
      <w:r w:rsidR="72361922" w:rsidRPr="72361922">
        <w:rPr>
          <w:rFonts w:ascii="Times New Roman" w:eastAsia="Arial" w:hAnsi="Times New Roman" w:cs="Times New Roman"/>
          <w:sz w:val="24"/>
          <w:szCs w:val="24"/>
        </w:rPr>
        <w:t xml:space="preserve"> enquanto o FPM é mais vital para os municípios com menor população</w:t>
      </w:r>
      <w:r w:rsidR="001F1E1B">
        <w:rPr>
          <w:rFonts w:ascii="Times New Roman" w:eastAsia="Arial" w:hAnsi="Times New Roman" w:cs="Times New Roman"/>
          <w:sz w:val="24"/>
          <w:szCs w:val="24"/>
        </w:rPr>
        <w:t xml:space="preserve"> e </w:t>
      </w:r>
      <w:r w:rsidR="72361922" w:rsidRPr="72361922">
        <w:rPr>
          <w:rFonts w:ascii="Times New Roman" w:eastAsia="Arial" w:hAnsi="Times New Roman" w:cs="Times New Roman"/>
          <w:sz w:val="24"/>
          <w:szCs w:val="24"/>
        </w:rPr>
        <w:t xml:space="preserve">que possuem baixa capacidade de recurso para obter uma base tributária que os permita serem mais independentes economicamente. </w:t>
      </w:r>
    </w:p>
    <w:p w:rsidR="007061FA" w:rsidRPr="00581FD0" w:rsidRDefault="72361922" w:rsidP="00AF1E24">
      <w:pPr>
        <w:spacing w:after="0" w:line="360" w:lineRule="auto"/>
        <w:ind w:firstLine="1134"/>
        <w:jc w:val="both"/>
        <w:rPr>
          <w:rFonts w:ascii="Times New Roman" w:eastAsia="Arial" w:hAnsi="Times New Roman" w:cs="Times New Roman"/>
          <w:sz w:val="24"/>
          <w:szCs w:val="24"/>
        </w:rPr>
      </w:pPr>
      <w:r w:rsidRPr="72361922">
        <w:rPr>
          <w:rFonts w:ascii="Times New Roman" w:eastAsia="Arial" w:hAnsi="Times New Roman" w:cs="Times New Roman"/>
          <w:sz w:val="24"/>
          <w:szCs w:val="24"/>
        </w:rPr>
        <w:t xml:space="preserve">Para Massardi e Abrantes (2014) as transferências constitucionais são de suma importância para os municípios que possuem baixa capacidade de recurso para obter uma base tributária, tornando-os economicamente dependentes dessas transferências.  </w:t>
      </w:r>
    </w:p>
    <w:p w:rsidR="007061FA" w:rsidRPr="00581FD0" w:rsidRDefault="4CFBAC04"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sz w:val="24"/>
          <w:szCs w:val="24"/>
        </w:rPr>
        <w:t>Confor</w:t>
      </w:r>
      <w:r w:rsidR="001F1E1B">
        <w:rPr>
          <w:rFonts w:ascii="Times New Roman" w:eastAsia="Arial" w:hAnsi="Times New Roman" w:cs="Times New Roman"/>
          <w:sz w:val="24"/>
          <w:szCs w:val="24"/>
        </w:rPr>
        <w:t>me descrito por Caetano</w:t>
      </w:r>
      <w:r w:rsidR="00B72DE4">
        <w:rPr>
          <w:rFonts w:ascii="Times New Roman" w:eastAsia="Arial" w:hAnsi="Times New Roman" w:cs="Times New Roman"/>
          <w:sz w:val="24"/>
          <w:szCs w:val="24"/>
        </w:rPr>
        <w:t xml:space="preserve"> et al.,</w:t>
      </w:r>
      <w:r w:rsidR="00776B76">
        <w:rPr>
          <w:rFonts w:ascii="Times New Roman" w:eastAsia="Arial" w:hAnsi="Times New Roman" w:cs="Times New Roman"/>
          <w:sz w:val="24"/>
          <w:szCs w:val="24"/>
        </w:rPr>
        <w:t>(2017)</w:t>
      </w:r>
      <w:r w:rsidRPr="00581FD0">
        <w:rPr>
          <w:rFonts w:ascii="Times New Roman" w:eastAsia="Arial" w:hAnsi="Times New Roman" w:cs="Times New Roman"/>
          <w:sz w:val="24"/>
          <w:szCs w:val="24"/>
        </w:rPr>
        <w:t xml:space="preserve"> as receitas municipais são compostas também por transferências constitucionais, legais e voluntárias. Nesse sentido, partes dos tributos arrecadados pela União e Estados são destinados aos municípios</w:t>
      </w:r>
      <w:r w:rsidR="00776B76">
        <w:rPr>
          <w:rFonts w:ascii="Times New Roman" w:eastAsia="Arial" w:hAnsi="Times New Roman" w:cs="Times New Roman"/>
          <w:sz w:val="24"/>
          <w:szCs w:val="24"/>
        </w:rPr>
        <w:t>, sendo eles</w:t>
      </w:r>
      <w:r w:rsidRPr="00581FD0">
        <w:rPr>
          <w:rFonts w:ascii="Times New Roman" w:eastAsia="Arial" w:hAnsi="Times New Roman" w:cs="Times New Roman"/>
          <w:sz w:val="24"/>
          <w:szCs w:val="24"/>
        </w:rPr>
        <w:t>: Imposto sobre a Propriedad</w:t>
      </w:r>
      <w:r w:rsidR="00776B76">
        <w:rPr>
          <w:rFonts w:ascii="Times New Roman" w:eastAsia="Arial" w:hAnsi="Times New Roman" w:cs="Times New Roman"/>
          <w:sz w:val="24"/>
          <w:szCs w:val="24"/>
        </w:rPr>
        <w:t>e Territorial Rural – ITR (50%),</w:t>
      </w:r>
      <w:r w:rsidRPr="00581FD0">
        <w:rPr>
          <w:rFonts w:ascii="Times New Roman" w:eastAsia="Arial" w:hAnsi="Times New Roman" w:cs="Times New Roman"/>
          <w:sz w:val="24"/>
          <w:szCs w:val="24"/>
        </w:rPr>
        <w:t xml:space="preserve"> Imposto sobre a Propriedade de Ve</w:t>
      </w:r>
      <w:r w:rsidR="00776B76">
        <w:rPr>
          <w:rFonts w:ascii="Times New Roman" w:eastAsia="Arial" w:hAnsi="Times New Roman" w:cs="Times New Roman"/>
          <w:sz w:val="24"/>
          <w:szCs w:val="24"/>
        </w:rPr>
        <w:t>ículos Automotores – IPVA (50%), Imposto de Renda – IR (48%),</w:t>
      </w:r>
      <w:r w:rsidRPr="00581FD0">
        <w:rPr>
          <w:rFonts w:ascii="Times New Roman" w:eastAsia="Arial" w:hAnsi="Times New Roman" w:cs="Times New Roman"/>
          <w:sz w:val="24"/>
          <w:szCs w:val="24"/>
        </w:rPr>
        <w:t xml:space="preserve"> Imposto sobre Operações Relativas à Circulação de Mercadorias e sobre Prestação de Serviços de Transporte Interestadual e Intermunicipal</w:t>
      </w:r>
      <w:r w:rsidR="00776B76">
        <w:rPr>
          <w:rFonts w:ascii="Times New Roman" w:eastAsia="Arial" w:hAnsi="Times New Roman" w:cs="Times New Roman"/>
          <w:sz w:val="24"/>
          <w:szCs w:val="24"/>
        </w:rPr>
        <w:t xml:space="preserve"> e de Comunicação – ICMS (25%) e </w:t>
      </w:r>
      <w:r w:rsidRPr="00581FD0">
        <w:rPr>
          <w:rFonts w:ascii="Times New Roman" w:eastAsia="Arial" w:hAnsi="Times New Roman" w:cs="Times New Roman"/>
          <w:sz w:val="24"/>
          <w:szCs w:val="24"/>
        </w:rPr>
        <w:t>Imposto sobre Produtos</w:t>
      </w:r>
      <w:r w:rsidR="001F1E1B">
        <w:rPr>
          <w:rFonts w:ascii="Times New Roman" w:eastAsia="Arial" w:hAnsi="Times New Roman" w:cs="Times New Roman"/>
          <w:sz w:val="24"/>
          <w:szCs w:val="24"/>
        </w:rPr>
        <w:t xml:space="preserve"> Industrializados – IPI (23,5%).</w:t>
      </w:r>
    </w:p>
    <w:p w:rsidR="00C4190F" w:rsidRPr="00581FD0" w:rsidRDefault="002F3704" w:rsidP="00AF1E24">
      <w:pPr>
        <w:spacing w:after="0" w:line="360" w:lineRule="auto"/>
        <w:ind w:firstLine="1134"/>
        <w:jc w:val="both"/>
        <w:rPr>
          <w:rFonts w:ascii="Times New Roman" w:eastAsia="Arial" w:hAnsi="Times New Roman" w:cs="Times New Roman"/>
          <w:sz w:val="24"/>
          <w:szCs w:val="24"/>
        </w:rPr>
      </w:pPr>
      <w:r w:rsidRPr="00581FD0">
        <w:rPr>
          <w:rFonts w:ascii="Times New Roman" w:hAnsi="Times New Roman" w:cs="Times New Roman"/>
          <w:sz w:val="24"/>
          <w:szCs w:val="24"/>
        </w:rPr>
        <w:tab/>
      </w:r>
      <w:r w:rsidR="001D51B0">
        <w:rPr>
          <w:rFonts w:ascii="Times New Roman" w:hAnsi="Times New Roman" w:cs="Times New Roman"/>
          <w:sz w:val="24"/>
          <w:szCs w:val="24"/>
        </w:rPr>
        <w:t>Para Carneiro (2012) o I</w:t>
      </w:r>
      <w:r w:rsidRPr="00581FD0">
        <w:rPr>
          <w:rFonts w:ascii="Times New Roman" w:eastAsia="Arial" w:hAnsi="Times New Roman" w:cs="Times New Roman"/>
          <w:sz w:val="24"/>
          <w:szCs w:val="24"/>
        </w:rPr>
        <w:t>mposto sobre Transmissão Inter</w:t>
      </w:r>
      <w:r w:rsidR="00C4190F" w:rsidRPr="00581FD0">
        <w:rPr>
          <w:rFonts w:ascii="Times New Roman" w:eastAsia="Arial" w:hAnsi="Times New Roman" w:cs="Times New Roman"/>
          <w:sz w:val="24"/>
          <w:szCs w:val="24"/>
        </w:rPr>
        <w:t xml:space="preserve"> Vivos é um imposto direto</w:t>
      </w:r>
      <w:r w:rsidR="00776B76">
        <w:rPr>
          <w:rFonts w:ascii="Times New Roman" w:eastAsia="Arial" w:hAnsi="Times New Roman" w:cs="Times New Roman"/>
          <w:sz w:val="24"/>
          <w:szCs w:val="24"/>
        </w:rPr>
        <w:t>,</w:t>
      </w:r>
      <w:r w:rsidR="00C4190F" w:rsidRPr="00581FD0">
        <w:rPr>
          <w:rFonts w:ascii="Times New Roman" w:eastAsia="Arial" w:hAnsi="Times New Roman" w:cs="Times New Roman"/>
          <w:sz w:val="24"/>
          <w:szCs w:val="24"/>
        </w:rPr>
        <w:t xml:space="preserve"> que tem por finali</w:t>
      </w:r>
      <w:r w:rsidR="001F1E1B">
        <w:rPr>
          <w:rFonts w:ascii="Times New Roman" w:eastAsia="Arial" w:hAnsi="Times New Roman" w:cs="Times New Roman"/>
          <w:sz w:val="24"/>
          <w:szCs w:val="24"/>
        </w:rPr>
        <w:t>dade arrecadar receita para os m</w:t>
      </w:r>
      <w:r w:rsidR="00C4190F" w:rsidRPr="00581FD0">
        <w:rPr>
          <w:rFonts w:ascii="Times New Roman" w:eastAsia="Arial" w:hAnsi="Times New Roman" w:cs="Times New Roman"/>
          <w:sz w:val="24"/>
          <w:szCs w:val="24"/>
        </w:rPr>
        <w:t>unicípios e o Distrito Federal</w:t>
      </w:r>
      <w:r w:rsidR="00776B76">
        <w:rPr>
          <w:rFonts w:ascii="Times New Roman" w:eastAsia="Arial" w:hAnsi="Times New Roman" w:cs="Times New Roman"/>
          <w:sz w:val="24"/>
          <w:szCs w:val="24"/>
        </w:rPr>
        <w:t>,</w:t>
      </w:r>
      <w:r w:rsidR="00C4190F" w:rsidRPr="00581FD0">
        <w:rPr>
          <w:rFonts w:ascii="Times New Roman" w:eastAsia="Arial" w:hAnsi="Times New Roman" w:cs="Times New Roman"/>
          <w:sz w:val="24"/>
          <w:szCs w:val="24"/>
        </w:rPr>
        <w:t xml:space="preserve"> previsto na Constituição de 1988</w:t>
      </w:r>
      <w:r w:rsidR="00D753BA" w:rsidRPr="00581FD0">
        <w:rPr>
          <w:rFonts w:ascii="Times New Roman" w:eastAsia="Arial" w:hAnsi="Times New Roman" w:cs="Times New Roman"/>
          <w:sz w:val="24"/>
          <w:szCs w:val="24"/>
        </w:rPr>
        <w:t xml:space="preserve">. </w:t>
      </w:r>
      <w:r w:rsidR="00C4190F" w:rsidRPr="00581FD0">
        <w:rPr>
          <w:rFonts w:ascii="Times New Roman" w:eastAsia="Arial" w:hAnsi="Times New Roman" w:cs="Times New Roman"/>
          <w:sz w:val="24"/>
          <w:szCs w:val="24"/>
        </w:rPr>
        <w:t>Para que haja a incidência do ITBI</w:t>
      </w:r>
      <w:r w:rsidR="001F1E1B">
        <w:rPr>
          <w:rFonts w:ascii="Times New Roman" w:eastAsia="Arial" w:hAnsi="Times New Roman" w:cs="Times New Roman"/>
          <w:sz w:val="24"/>
          <w:szCs w:val="24"/>
        </w:rPr>
        <w:t>,</w:t>
      </w:r>
      <w:r w:rsidR="00C4190F" w:rsidRPr="00581FD0">
        <w:rPr>
          <w:rFonts w:ascii="Times New Roman" w:eastAsia="Arial" w:hAnsi="Times New Roman" w:cs="Times New Roman"/>
          <w:sz w:val="24"/>
          <w:szCs w:val="24"/>
        </w:rPr>
        <w:t xml:space="preserve"> é necessária a transmissão onerosa entre pessoas vivas</w:t>
      </w:r>
      <w:r w:rsidR="00776B76">
        <w:rPr>
          <w:rFonts w:ascii="Times New Roman" w:eastAsia="Arial" w:hAnsi="Times New Roman" w:cs="Times New Roman"/>
          <w:sz w:val="24"/>
          <w:szCs w:val="24"/>
        </w:rPr>
        <w:t>,</w:t>
      </w:r>
      <w:r w:rsidR="00C4190F" w:rsidRPr="00581FD0">
        <w:rPr>
          <w:rFonts w:ascii="Times New Roman" w:eastAsia="Arial" w:hAnsi="Times New Roman" w:cs="Times New Roman"/>
          <w:sz w:val="24"/>
          <w:szCs w:val="24"/>
        </w:rPr>
        <w:t xml:space="preserve"> de bens imóveis urbanos e rurais, seja essa transmissão de propriedade por meio de compra, venda ou cessão de direitos a sua aq</w:t>
      </w:r>
      <w:r w:rsidR="001D51B0">
        <w:rPr>
          <w:rFonts w:ascii="Times New Roman" w:eastAsia="Arial" w:hAnsi="Times New Roman" w:cs="Times New Roman"/>
          <w:sz w:val="24"/>
          <w:szCs w:val="24"/>
        </w:rPr>
        <w:t xml:space="preserve">uisição, ou seja, </w:t>
      </w:r>
      <w:r w:rsidR="00430B66" w:rsidRPr="00581FD0">
        <w:rPr>
          <w:rFonts w:ascii="Times New Roman" w:eastAsia="Arial" w:hAnsi="Times New Roman" w:cs="Times New Roman"/>
          <w:sz w:val="24"/>
          <w:szCs w:val="24"/>
        </w:rPr>
        <w:t>direitos hereditários.</w:t>
      </w:r>
    </w:p>
    <w:p w:rsidR="00E63487" w:rsidRPr="00581FD0" w:rsidRDefault="00C4190F" w:rsidP="00AF1E24">
      <w:pPr>
        <w:spacing w:after="0" w:line="360" w:lineRule="auto"/>
        <w:ind w:firstLine="1134"/>
        <w:jc w:val="both"/>
        <w:rPr>
          <w:rFonts w:ascii="Times New Roman" w:eastAsia="Arial" w:hAnsi="Times New Roman" w:cs="Times New Roman"/>
          <w:sz w:val="24"/>
          <w:szCs w:val="24"/>
        </w:rPr>
      </w:pPr>
      <w:r w:rsidRPr="00581FD0">
        <w:rPr>
          <w:rFonts w:ascii="Times New Roman" w:hAnsi="Times New Roman" w:cs="Times New Roman"/>
          <w:sz w:val="24"/>
          <w:szCs w:val="24"/>
        </w:rPr>
        <w:lastRenderedPageBreak/>
        <w:tab/>
      </w:r>
      <w:r w:rsidRPr="00776B76">
        <w:rPr>
          <w:rFonts w:ascii="Times New Roman" w:eastAsia="Arial" w:hAnsi="Times New Roman" w:cs="Times New Roman"/>
          <w:sz w:val="24"/>
          <w:szCs w:val="24"/>
        </w:rPr>
        <w:t>O ITBI não incide sobre transmissões não onerosas, transmissão de bens ou direitos incorporados ao patrimônio de pessoa jurídica. Quando a transmissão for de bens ou direitos provenientes de fusão, cisão, ou extinção de entidades</w:t>
      </w:r>
      <w:r w:rsidR="00540D86" w:rsidRPr="00776B76">
        <w:rPr>
          <w:rFonts w:ascii="Times New Roman" w:eastAsia="Arial" w:hAnsi="Times New Roman" w:cs="Times New Roman"/>
          <w:sz w:val="24"/>
          <w:szCs w:val="24"/>
        </w:rPr>
        <w:t xml:space="preserve">, </w:t>
      </w:r>
      <w:r w:rsidRPr="00776B76">
        <w:rPr>
          <w:rFonts w:ascii="Times New Roman" w:eastAsia="Arial" w:hAnsi="Times New Roman" w:cs="Times New Roman"/>
          <w:sz w:val="24"/>
          <w:szCs w:val="24"/>
        </w:rPr>
        <w:t>a não ser que o objeto dessa entidade seja compra e venda de bens e direitos, locação de imóveis ou</w:t>
      </w:r>
      <w:r w:rsidR="00540D86" w:rsidRPr="00776B76">
        <w:rPr>
          <w:rFonts w:ascii="Times New Roman" w:eastAsia="Arial" w:hAnsi="Times New Roman" w:cs="Times New Roman"/>
          <w:sz w:val="24"/>
          <w:szCs w:val="24"/>
        </w:rPr>
        <w:t xml:space="preserve"> arrendamento mercantil também não incidira a cobrança (</w:t>
      </w:r>
      <w:r w:rsidR="00334059" w:rsidRPr="00776B76">
        <w:rPr>
          <w:rFonts w:ascii="Times New Roman" w:eastAsia="Arial" w:hAnsi="Times New Roman" w:cs="Times New Roman"/>
          <w:sz w:val="24"/>
          <w:szCs w:val="24"/>
        </w:rPr>
        <w:t>SELEIRO</w:t>
      </w:r>
      <w:r w:rsidR="00334059">
        <w:rPr>
          <w:rFonts w:ascii="Times New Roman" w:eastAsia="Arial" w:hAnsi="Times New Roman" w:cs="Times New Roman"/>
          <w:sz w:val="24"/>
          <w:szCs w:val="24"/>
        </w:rPr>
        <w:t xml:space="preserve"> 2015</w:t>
      </w:r>
      <w:r w:rsidR="00B86EC0" w:rsidRPr="00776B76">
        <w:rPr>
          <w:rFonts w:ascii="Times New Roman" w:eastAsia="Arial" w:hAnsi="Times New Roman" w:cs="Times New Roman"/>
          <w:sz w:val="24"/>
          <w:szCs w:val="24"/>
        </w:rPr>
        <w:t xml:space="preserve">; </w:t>
      </w:r>
      <w:r w:rsidR="00E73019" w:rsidRPr="00776B76">
        <w:rPr>
          <w:rFonts w:ascii="Times New Roman" w:eastAsia="Arial" w:hAnsi="Times New Roman" w:cs="Times New Roman"/>
          <w:sz w:val="24"/>
          <w:szCs w:val="24"/>
        </w:rPr>
        <w:t xml:space="preserve">CARNEIRO, </w:t>
      </w:r>
      <w:r w:rsidR="00540D86" w:rsidRPr="00776B76">
        <w:rPr>
          <w:rFonts w:ascii="Times New Roman" w:eastAsia="Arial" w:hAnsi="Times New Roman" w:cs="Times New Roman"/>
          <w:sz w:val="24"/>
          <w:szCs w:val="24"/>
        </w:rPr>
        <w:t>2012).</w:t>
      </w:r>
      <w:r w:rsidR="0036111F" w:rsidRPr="00776B76">
        <w:rPr>
          <w:rFonts w:ascii="Times New Roman" w:eastAsia="Arial" w:hAnsi="Times New Roman" w:cs="Times New Roman"/>
          <w:sz w:val="24"/>
          <w:szCs w:val="24"/>
        </w:rPr>
        <w:t xml:space="preserve"> Segundo esses autores, </w:t>
      </w:r>
      <w:r w:rsidR="0036111F" w:rsidRPr="00776B76">
        <w:rPr>
          <w:rFonts w:ascii="Times New Roman" w:hAnsi="Times New Roman" w:cs="Times New Roman"/>
          <w:sz w:val="24"/>
          <w:szCs w:val="24"/>
        </w:rPr>
        <w:t xml:space="preserve">sua </w:t>
      </w:r>
      <w:r w:rsidR="00540D86" w:rsidRPr="00776B76">
        <w:rPr>
          <w:rFonts w:ascii="Times New Roman" w:eastAsia="Arial" w:hAnsi="Times New Roman" w:cs="Times New Roman"/>
          <w:sz w:val="24"/>
          <w:szCs w:val="24"/>
        </w:rPr>
        <w:t xml:space="preserve">base de cálculo é o valor venal de bens e direitos transmitidos, </w:t>
      </w:r>
      <w:r w:rsidR="00E63487" w:rsidRPr="00776B76">
        <w:rPr>
          <w:rFonts w:ascii="Times New Roman" w:eastAsia="Arial" w:hAnsi="Times New Roman" w:cs="Times New Roman"/>
          <w:sz w:val="24"/>
          <w:szCs w:val="24"/>
        </w:rPr>
        <w:t>por se tratar de um imposto real sua alíquota é proporcional e estabelecida pelo Município responsável pelo recolhimento</w:t>
      </w:r>
      <w:r w:rsidR="003347F7">
        <w:rPr>
          <w:rFonts w:ascii="Times New Roman" w:eastAsia="Arial" w:hAnsi="Times New Roman" w:cs="Times New Roman"/>
          <w:sz w:val="24"/>
          <w:szCs w:val="24"/>
        </w:rPr>
        <w:t>,</w:t>
      </w:r>
      <w:r w:rsidR="00E63487" w:rsidRPr="00776B76">
        <w:rPr>
          <w:rFonts w:ascii="Times New Roman" w:eastAsia="Arial" w:hAnsi="Times New Roman" w:cs="Times New Roman"/>
          <w:sz w:val="24"/>
          <w:szCs w:val="24"/>
        </w:rPr>
        <w:t xml:space="preserve"> não podendo a alíquota ultrapassar os limites estabelecidos em Resolução do Senado Federal</w:t>
      </w:r>
      <w:r w:rsidR="00134E9C" w:rsidRPr="00776B76">
        <w:rPr>
          <w:rFonts w:ascii="Times New Roman" w:eastAsia="Arial" w:hAnsi="Times New Roman" w:cs="Times New Roman"/>
          <w:sz w:val="24"/>
          <w:szCs w:val="24"/>
        </w:rPr>
        <w:t>.</w:t>
      </w:r>
    </w:p>
    <w:p w:rsidR="000E1C2B" w:rsidRPr="00581FD0" w:rsidRDefault="00E63487" w:rsidP="00AF1E24">
      <w:pPr>
        <w:spacing w:after="0" w:line="360" w:lineRule="auto"/>
        <w:ind w:firstLine="1134"/>
        <w:jc w:val="both"/>
        <w:rPr>
          <w:rFonts w:ascii="Times New Roman" w:eastAsia="Arial" w:hAnsi="Times New Roman" w:cs="Times New Roman"/>
          <w:sz w:val="24"/>
          <w:szCs w:val="24"/>
        </w:rPr>
      </w:pPr>
      <w:r w:rsidRPr="00581FD0">
        <w:rPr>
          <w:rFonts w:ascii="Times New Roman" w:hAnsi="Times New Roman" w:cs="Times New Roman"/>
          <w:sz w:val="24"/>
          <w:szCs w:val="24"/>
        </w:rPr>
        <w:tab/>
      </w:r>
      <w:r w:rsidR="003347F7">
        <w:rPr>
          <w:rFonts w:ascii="Times New Roman" w:eastAsia="Arial" w:hAnsi="Times New Roman" w:cs="Times New Roman"/>
          <w:sz w:val="24"/>
          <w:szCs w:val="24"/>
        </w:rPr>
        <w:t xml:space="preserve">Outro imposto </w:t>
      </w:r>
      <w:r w:rsidR="00721566" w:rsidRPr="00581FD0">
        <w:rPr>
          <w:rFonts w:ascii="Times New Roman" w:eastAsia="Arial" w:hAnsi="Times New Roman" w:cs="Times New Roman"/>
          <w:sz w:val="24"/>
          <w:szCs w:val="24"/>
        </w:rPr>
        <w:t>de competência dos Municípios e Distrito Federal é o ISS</w:t>
      </w:r>
      <w:r w:rsidR="006E160C" w:rsidRPr="00581FD0">
        <w:rPr>
          <w:rFonts w:ascii="Times New Roman" w:eastAsia="Arial" w:hAnsi="Times New Roman" w:cs="Times New Roman"/>
          <w:sz w:val="24"/>
          <w:szCs w:val="24"/>
        </w:rPr>
        <w:t>QN</w:t>
      </w:r>
      <w:r w:rsidR="00721566" w:rsidRPr="00581FD0">
        <w:rPr>
          <w:rFonts w:ascii="Times New Roman" w:eastAsia="Arial" w:hAnsi="Times New Roman" w:cs="Times New Roman"/>
          <w:sz w:val="24"/>
          <w:szCs w:val="24"/>
        </w:rPr>
        <w:t xml:space="preserve"> (Imposto sobre Serviços</w:t>
      </w:r>
      <w:r w:rsidR="006E160C" w:rsidRPr="00581FD0">
        <w:rPr>
          <w:rFonts w:ascii="Times New Roman" w:eastAsia="Arial" w:hAnsi="Times New Roman" w:cs="Times New Roman"/>
          <w:sz w:val="24"/>
          <w:szCs w:val="24"/>
        </w:rPr>
        <w:t xml:space="preserve"> de Qualquer Natureza</w:t>
      </w:r>
      <w:r w:rsidR="00334059" w:rsidRPr="00581FD0">
        <w:rPr>
          <w:rFonts w:ascii="Times New Roman" w:eastAsia="Arial" w:hAnsi="Times New Roman" w:cs="Times New Roman"/>
          <w:sz w:val="24"/>
          <w:szCs w:val="24"/>
        </w:rPr>
        <w:t>)</w:t>
      </w:r>
      <w:r w:rsidR="00334059">
        <w:rPr>
          <w:rFonts w:ascii="Times New Roman" w:eastAsia="Arial" w:hAnsi="Times New Roman" w:cs="Times New Roman"/>
          <w:sz w:val="24"/>
          <w:szCs w:val="24"/>
        </w:rPr>
        <w:t xml:space="preserve">, </w:t>
      </w:r>
      <w:r w:rsidR="006E160C" w:rsidRPr="00581FD0">
        <w:rPr>
          <w:rFonts w:ascii="Times New Roman" w:eastAsia="Arial" w:hAnsi="Times New Roman" w:cs="Times New Roman"/>
          <w:sz w:val="24"/>
          <w:szCs w:val="24"/>
        </w:rPr>
        <w:t>ou simplesmente ISS</w:t>
      </w:r>
      <w:r w:rsidR="003347F7">
        <w:rPr>
          <w:rFonts w:ascii="Times New Roman" w:eastAsia="Arial" w:hAnsi="Times New Roman" w:cs="Times New Roman"/>
          <w:sz w:val="24"/>
          <w:szCs w:val="24"/>
        </w:rPr>
        <w:t>,</w:t>
      </w:r>
      <w:r w:rsidR="006E160C" w:rsidRPr="00581FD0">
        <w:rPr>
          <w:rFonts w:ascii="Times New Roman" w:eastAsia="Arial" w:hAnsi="Times New Roman" w:cs="Times New Roman"/>
          <w:sz w:val="24"/>
          <w:szCs w:val="24"/>
        </w:rPr>
        <w:t xml:space="preserve"> como é conhecido</w:t>
      </w:r>
      <w:r w:rsidR="00903164" w:rsidRPr="00581FD0">
        <w:rPr>
          <w:rFonts w:ascii="Times New Roman" w:eastAsia="Arial" w:hAnsi="Times New Roman" w:cs="Times New Roman"/>
          <w:sz w:val="24"/>
          <w:szCs w:val="24"/>
        </w:rPr>
        <w:t xml:space="preserve"> (</w:t>
      </w:r>
      <w:r w:rsidR="00D753BA" w:rsidRPr="00581FD0">
        <w:rPr>
          <w:rFonts w:ascii="Times New Roman" w:eastAsia="Arial" w:hAnsi="Times New Roman" w:cs="Times New Roman"/>
          <w:sz w:val="24"/>
          <w:szCs w:val="24"/>
        </w:rPr>
        <w:t>SELEIRO 2015</w:t>
      </w:r>
      <w:r w:rsidR="00134E9C" w:rsidRPr="00581FD0">
        <w:rPr>
          <w:rFonts w:ascii="Times New Roman" w:eastAsia="Arial" w:hAnsi="Times New Roman" w:cs="Times New Roman"/>
          <w:sz w:val="24"/>
          <w:szCs w:val="24"/>
        </w:rPr>
        <w:t>; CARNEIRO, 2012). O</w:t>
      </w:r>
      <w:r w:rsidR="000E1C2B" w:rsidRPr="00581FD0">
        <w:rPr>
          <w:rFonts w:ascii="Times New Roman" w:eastAsia="Arial" w:hAnsi="Times New Roman" w:cs="Times New Roman"/>
          <w:sz w:val="24"/>
          <w:szCs w:val="24"/>
        </w:rPr>
        <w:t xml:space="preserve"> ISS é um imposto real, direto ou indireto que assim como os demais tem a finalidade de arrecadação de recursos financeiros para os entes responsáveis pela sua arrecadação.</w:t>
      </w:r>
    </w:p>
    <w:p w:rsidR="000E1C2B" w:rsidRPr="00581FD0" w:rsidRDefault="000E1C2B" w:rsidP="00AF1E24">
      <w:pPr>
        <w:spacing w:after="0" w:line="360" w:lineRule="auto"/>
        <w:ind w:firstLine="1134"/>
        <w:jc w:val="both"/>
        <w:rPr>
          <w:rFonts w:ascii="Times New Roman" w:eastAsia="Arial" w:hAnsi="Times New Roman" w:cs="Times New Roman"/>
          <w:sz w:val="24"/>
          <w:szCs w:val="24"/>
        </w:rPr>
      </w:pPr>
      <w:r w:rsidRPr="00581FD0">
        <w:rPr>
          <w:rFonts w:ascii="Times New Roman" w:hAnsi="Times New Roman" w:cs="Times New Roman"/>
          <w:sz w:val="24"/>
          <w:szCs w:val="24"/>
        </w:rPr>
        <w:tab/>
      </w:r>
      <w:r w:rsidR="0056486B">
        <w:rPr>
          <w:rFonts w:ascii="Times New Roman" w:hAnsi="Times New Roman" w:cs="Times New Roman"/>
          <w:sz w:val="24"/>
          <w:szCs w:val="24"/>
        </w:rPr>
        <w:t>De acordo com Seleiro</w:t>
      </w:r>
      <w:r w:rsidR="003347F7">
        <w:rPr>
          <w:rFonts w:ascii="Times New Roman" w:hAnsi="Times New Roman" w:cs="Times New Roman"/>
          <w:sz w:val="24"/>
          <w:szCs w:val="24"/>
        </w:rPr>
        <w:t xml:space="preserve"> (2015) </w:t>
      </w:r>
      <w:r w:rsidR="003347F7">
        <w:rPr>
          <w:rFonts w:ascii="Times New Roman" w:eastAsia="Arial" w:hAnsi="Times New Roman" w:cs="Times New Roman"/>
          <w:sz w:val="24"/>
          <w:szCs w:val="24"/>
        </w:rPr>
        <w:t>s</w:t>
      </w:r>
      <w:r w:rsidR="00C741EE" w:rsidRPr="00581FD0">
        <w:rPr>
          <w:rFonts w:ascii="Times New Roman" w:eastAsia="Arial" w:hAnsi="Times New Roman" w:cs="Times New Roman"/>
          <w:sz w:val="24"/>
          <w:szCs w:val="24"/>
        </w:rPr>
        <w:t>ua incidência ocorre sobre as operações de serviço de qualquer natureza, que estejam definidos em lei complementar, podendo</w:t>
      </w:r>
      <w:r w:rsidR="002A5C35">
        <w:rPr>
          <w:rFonts w:ascii="Times New Roman" w:eastAsia="Arial" w:hAnsi="Times New Roman" w:cs="Times New Roman"/>
          <w:sz w:val="24"/>
          <w:szCs w:val="24"/>
        </w:rPr>
        <w:t>,</w:t>
      </w:r>
      <w:r w:rsidR="00C741EE" w:rsidRPr="00581FD0">
        <w:rPr>
          <w:rFonts w:ascii="Times New Roman" w:eastAsia="Arial" w:hAnsi="Times New Roman" w:cs="Times New Roman"/>
          <w:sz w:val="24"/>
          <w:szCs w:val="24"/>
        </w:rPr>
        <w:t xml:space="preserve"> essa ser por pessoa jurídica ou pessoa física n</w:t>
      </w:r>
      <w:r w:rsidR="003347F7">
        <w:rPr>
          <w:rFonts w:ascii="Times New Roman" w:eastAsia="Arial" w:hAnsi="Times New Roman" w:cs="Times New Roman"/>
          <w:sz w:val="24"/>
          <w:szCs w:val="24"/>
        </w:rPr>
        <w:t xml:space="preserve">a qualidade de autônomo. </w:t>
      </w:r>
      <w:r w:rsidR="006E160C" w:rsidRPr="00581FD0">
        <w:rPr>
          <w:rFonts w:ascii="Times New Roman" w:eastAsia="Arial" w:hAnsi="Times New Roman" w:cs="Times New Roman"/>
          <w:sz w:val="24"/>
          <w:szCs w:val="24"/>
        </w:rPr>
        <w:t xml:space="preserve">Nesse sentido, </w:t>
      </w:r>
      <w:r w:rsidR="00C741EE" w:rsidRPr="00581FD0">
        <w:rPr>
          <w:rFonts w:ascii="Times New Roman" w:eastAsia="Arial" w:hAnsi="Times New Roman" w:cs="Times New Roman"/>
          <w:sz w:val="24"/>
          <w:szCs w:val="24"/>
        </w:rPr>
        <w:t>operações que não possam ser consideradas como serviço, seja ele de qualquer natureza, não poderão sofrer incidência desse imposto.</w:t>
      </w:r>
    </w:p>
    <w:p w:rsidR="00182BE1" w:rsidRPr="00581FD0" w:rsidRDefault="00C741EE" w:rsidP="00AF1E24">
      <w:pPr>
        <w:spacing w:after="0" w:line="360" w:lineRule="auto"/>
        <w:ind w:firstLine="1134"/>
        <w:jc w:val="both"/>
        <w:rPr>
          <w:rFonts w:ascii="Times New Roman" w:eastAsia="Arial" w:hAnsi="Times New Roman" w:cs="Times New Roman"/>
          <w:sz w:val="24"/>
          <w:szCs w:val="24"/>
        </w:rPr>
      </w:pPr>
      <w:r w:rsidRPr="00581FD0">
        <w:rPr>
          <w:rFonts w:ascii="Times New Roman" w:hAnsi="Times New Roman" w:cs="Times New Roman"/>
          <w:sz w:val="24"/>
          <w:szCs w:val="24"/>
        </w:rPr>
        <w:tab/>
      </w:r>
      <w:r w:rsidR="003347F7">
        <w:rPr>
          <w:rFonts w:ascii="Times New Roman" w:hAnsi="Times New Roman" w:cs="Times New Roman"/>
          <w:sz w:val="24"/>
          <w:szCs w:val="24"/>
        </w:rPr>
        <w:t xml:space="preserve">Seleiro (2015) acredita que </w:t>
      </w:r>
      <w:r w:rsidR="003347F7">
        <w:rPr>
          <w:rFonts w:ascii="Times New Roman" w:eastAsia="Arial" w:hAnsi="Times New Roman" w:cs="Times New Roman"/>
          <w:sz w:val="24"/>
          <w:szCs w:val="24"/>
        </w:rPr>
        <w:t>a</w:t>
      </w:r>
      <w:r w:rsidRPr="00581FD0">
        <w:rPr>
          <w:rFonts w:ascii="Times New Roman" w:eastAsia="Arial" w:hAnsi="Times New Roman" w:cs="Times New Roman"/>
          <w:sz w:val="24"/>
          <w:szCs w:val="24"/>
        </w:rPr>
        <w:t xml:space="preserve"> base de cálculo é o valor bru</w:t>
      </w:r>
      <w:r w:rsidR="006E160C" w:rsidRPr="00581FD0">
        <w:rPr>
          <w:rFonts w:ascii="Times New Roman" w:eastAsia="Arial" w:hAnsi="Times New Roman" w:cs="Times New Roman"/>
          <w:sz w:val="24"/>
          <w:szCs w:val="24"/>
        </w:rPr>
        <w:t>to do preço do serviço prestado e</w:t>
      </w:r>
      <w:r w:rsidRPr="00581FD0">
        <w:rPr>
          <w:rFonts w:ascii="Times New Roman" w:eastAsia="Arial" w:hAnsi="Times New Roman" w:cs="Times New Roman"/>
          <w:sz w:val="24"/>
          <w:szCs w:val="24"/>
        </w:rPr>
        <w:t xml:space="preserve"> a alíquota vai depender de quem prestou o serviço, se for </w:t>
      </w:r>
      <w:r w:rsidR="00C10222" w:rsidRPr="00581FD0">
        <w:rPr>
          <w:rFonts w:ascii="Times New Roman" w:eastAsia="Arial" w:hAnsi="Times New Roman" w:cs="Times New Roman"/>
          <w:sz w:val="24"/>
          <w:szCs w:val="24"/>
        </w:rPr>
        <w:t>pessoa física</w:t>
      </w:r>
      <w:r w:rsidR="002A5C35">
        <w:rPr>
          <w:rFonts w:ascii="Times New Roman" w:eastAsia="Arial" w:hAnsi="Times New Roman" w:cs="Times New Roman"/>
          <w:sz w:val="24"/>
          <w:szCs w:val="24"/>
        </w:rPr>
        <w:t xml:space="preserve"> a</w:t>
      </w:r>
      <w:r w:rsidR="00C10222" w:rsidRPr="00581FD0">
        <w:rPr>
          <w:rFonts w:ascii="Times New Roman" w:eastAsia="Arial" w:hAnsi="Times New Roman" w:cs="Times New Roman"/>
          <w:sz w:val="24"/>
          <w:szCs w:val="24"/>
        </w:rPr>
        <w:t xml:space="preserve"> alíquota será proporcion</w:t>
      </w:r>
      <w:r w:rsidR="002A5C35">
        <w:rPr>
          <w:rFonts w:ascii="Times New Roman" w:eastAsia="Arial" w:hAnsi="Times New Roman" w:cs="Times New Roman"/>
          <w:sz w:val="24"/>
          <w:szCs w:val="24"/>
        </w:rPr>
        <w:t>al ao valor bruto do preço do serviç</w:t>
      </w:r>
      <w:r w:rsidR="00C10222" w:rsidRPr="00581FD0">
        <w:rPr>
          <w:rFonts w:ascii="Times New Roman" w:eastAsia="Arial" w:hAnsi="Times New Roman" w:cs="Times New Roman"/>
          <w:sz w:val="24"/>
          <w:szCs w:val="24"/>
        </w:rPr>
        <w:t>o, no caso de pessoa física (autônomo) a alíquota será fixa, calculada a partir do va</w:t>
      </w:r>
      <w:r w:rsidR="003347F7">
        <w:rPr>
          <w:rFonts w:ascii="Times New Roman" w:eastAsia="Arial" w:hAnsi="Times New Roman" w:cs="Times New Roman"/>
          <w:sz w:val="24"/>
          <w:szCs w:val="24"/>
        </w:rPr>
        <w:t>lor pago em determinado período.</w:t>
      </w:r>
    </w:p>
    <w:p w:rsidR="00D420BA" w:rsidRPr="00581FD0" w:rsidRDefault="002A5C35" w:rsidP="00AF1E24">
      <w:pPr>
        <w:pStyle w:val="NormalWeb"/>
        <w:shd w:val="clear" w:color="auto" w:fill="FFFFFF" w:themeFill="background1"/>
        <w:spacing w:before="0" w:beforeAutospacing="0" w:after="0" w:afterAutospacing="0" w:line="360" w:lineRule="auto"/>
        <w:ind w:firstLine="1134"/>
        <w:jc w:val="both"/>
        <w:rPr>
          <w:rFonts w:eastAsia="Arial"/>
        </w:rPr>
      </w:pPr>
      <w:r>
        <w:rPr>
          <w:rFonts w:eastAsia="Arial"/>
        </w:rPr>
        <w:t>Segundo Castro (2018) o</w:t>
      </w:r>
      <w:r w:rsidR="72361922" w:rsidRPr="72361922">
        <w:rPr>
          <w:rFonts w:eastAsia="Arial"/>
        </w:rPr>
        <w:t xml:space="preserve"> Imposto sobre a </w:t>
      </w:r>
      <w:r>
        <w:rPr>
          <w:rFonts w:eastAsia="Arial"/>
        </w:rPr>
        <w:t xml:space="preserve">Propriedade Territorial Urbana </w:t>
      </w:r>
      <w:r w:rsidR="72361922" w:rsidRPr="72361922">
        <w:rPr>
          <w:rFonts w:eastAsia="Arial"/>
        </w:rPr>
        <w:t>foi instituído na “décima urbana”</w:t>
      </w:r>
      <w:r>
        <w:rPr>
          <w:rFonts w:eastAsia="Arial"/>
        </w:rPr>
        <w:t>,</w:t>
      </w:r>
      <w:r w:rsidR="72361922" w:rsidRPr="72361922">
        <w:rPr>
          <w:rFonts w:eastAsia="Arial"/>
        </w:rPr>
        <w:t xml:space="preserve"> também conhec</w:t>
      </w:r>
      <w:r w:rsidR="00D669DD">
        <w:rPr>
          <w:rFonts w:eastAsia="Arial"/>
        </w:rPr>
        <w:t xml:space="preserve">ida como imposto sobre prédios. Acreditava-se </w:t>
      </w:r>
      <w:r w:rsidR="72361922" w:rsidRPr="72361922">
        <w:rPr>
          <w:rFonts w:eastAsia="Arial"/>
        </w:rPr>
        <w:t>que no Brasil, durante esse período, apenas os prédios habitáveis eram tributados.</w:t>
      </w:r>
      <w:r w:rsidR="00D669DD">
        <w:rPr>
          <w:rFonts w:eastAsia="Arial"/>
        </w:rPr>
        <w:br/>
      </w:r>
      <w:r w:rsidR="72361922" w:rsidRPr="72361922">
        <w:rPr>
          <w:rFonts w:eastAsia="Arial"/>
        </w:rPr>
        <w:t>Segundo esse mesmo autor, com o passar dos anos, a Constitu</w:t>
      </w:r>
      <w:r w:rsidR="00D669DD">
        <w:rPr>
          <w:rFonts w:eastAsia="Arial"/>
        </w:rPr>
        <w:t>ição sofreu diversas alterações, a Constituição de 1981 passou a tratar</w:t>
      </w:r>
      <w:r w:rsidR="72361922" w:rsidRPr="72361922">
        <w:rPr>
          <w:rFonts w:eastAsia="Arial"/>
        </w:rPr>
        <w:t xml:space="preserve"> o IPTU como de competência dos Estados e sua incidência era sobre imóveis urbanos e rurais</w:t>
      </w:r>
      <w:r w:rsidR="00D669DD">
        <w:rPr>
          <w:rFonts w:eastAsia="Arial"/>
        </w:rPr>
        <w:t>,</w:t>
      </w:r>
      <w:r w:rsidR="72361922" w:rsidRPr="72361922">
        <w:rPr>
          <w:rFonts w:eastAsia="Arial"/>
        </w:rPr>
        <w:t xml:space="preserve"> sendo eles edificados ou não. </w:t>
      </w:r>
      <w:r w:rsidR="003347F7">
        <w:rPr>
          <w:rFonts w:eastAsia="Arial"/>
        </w:rPr>
        <w:t>Já a</w:t>
      </w:r>
      <w:r w:rsidR="72361922" w:rsidRPr="72361922">
        <w:rPr>
          <w:rFonts w:eastAsia="Arial"/>
        </w:rPr>
        <w:t xml:space="preserve"> Constituição de 1934 dividiu o IPTU em dois impostos: um territorial e o outro predial, ficando os dois sob a responsabilidade dos municípios</w:t>
      </w:r>
      <w:r w:rsidR="00D669DD">
        <w:rPr>
          <w:rFonts w:eastAsia="Arial"/>
        </w:rPr>
        <w:t>,</w:t>
      </w:r>
      <w:r w:rsidR="72361922" w:rsidRPr="72361922">
        <w:rPr>
          <w:rFonts w:eastAsia="Arial"/>
        </w:rPr>
        <w:t xml:space="preserve"> enquanto o territorial rural passo</w:t>
      </w:r>
      <w:r w:rsidR="00D669DD">
        <w:rPr>
          <w:rFonts w:eastAsia="Arial"/>
        </w:rPr>
        <w:t>u a ser de competência da União.</w:t>
      </w:r>
    </w:p>
    <w:p w:rsidR="00D669DD" w:rsidRDefault="00D669DD" w:rsidP="00D669DD">
      <w:pPr>
        <w:pStyle w:val="NormalWeb"/>
        <w:shd w:val="clear" w:color="auto" w:fill="FFFFFF" w:themeFill="background1"/>
        <w:spacing w:before="0" w:beforeAutospacing="0" w:after="0" w:afterAutospacing="0" w:line="360" w:lineRule="auto"/>
        <w:ind w:firstLine="1134"/>
        <w:jc w:val="both"/>
        <w:rPr>
          <w:rFonts w:eastAsia="Arial"/>
        </w:rPr>
      </w:pPr>
      <w:r>
        <w:rPr>
          <w:rFonts w:eastAsia="Arial"/>
        </w:rPr>
        <w:lastRenderedPageBreak/>
        <w:t>De acordo com Castro (2018)</w:t>
      </w:r>
      <w:r w:rsidR="72361922" w:rsidRPr="72361922">
        <w:rPr>
          <w:rFonts w:eastAsia="Arial"/>
        </w:rPr>
        <w:t xml:space="preserve"> na Constituição de 1937</w:t>
      </w:r>
      <w:r w:rsidR="003347F7">
        <w:rPr>
          <w:rFonts w:eastAsia="Arial"/>
        </w:rPr>
        <w:t>,</w:t>
      </w:r>
      <w:r w:rsidR="72361922" w:rsidRPr="72361922">
        <w:rPr>
          <w:rFonts w:eastAsia="Arial"/>
        </w:rPr>
        <w:t xml:space="preserve"> permaneceu a divisão dos impostos</w:t>
      </w:r>
      <w:r>
        <w:rPr>
          <w:rFonts w:eastAsia="Arial"/>
        </w:rPr>
        <w:t>,</w:t>
      </w:r>
      <w:r w:rsidR="72361922" w:rsidRPr="72361922">
        <w:rPr>
          <w:rFonts w:eastAsia="Arial"/>
        </w:rPr>
        <w:t xml:space="preserve"> mudando apenas </w:t>
      </w:r>
      <w:r>
        <w:rPr>
          <w:rFonts w:eastAsia="Arial"/>
        </w:rPr>
        <w:t>a entidade responsável. A</w:t>
      </w:r>
      <w:r w:rsidR="72361922" w:rsidRPr="72361922">
        <w:rPr>
          <w:rFonts w:eastAsia="Arial"/>
        </w:rPr>
        <w:t xml:space="preserve"> tributação da propriedade predial urbana manteve-se com os municípios e a da propriedade territorial passou a ser responsabilidade dos </w:t>
      </w:r>
      <w:r>
        <w:rPr>
          <w:rFonts w:eastAsia="Arial"/>
        </w:rPr>
        <w:t>Estados. E</w:t>
      </w:r>
      <w:r w:rsidR="72361922" w:rsidRPr="72361922">
        <w:rPr>
          <w:rFonts w:eastAsia="Arial"/>
        </w:rPr>
        <w:t>m 1946 a Constituição estabeleceu que fosse apenas um imposto e a competência voltou para os municípios</w:t>
      </w:r>
      <w:r>
        <w:rPr>
          <w:rFonts w:eastAsia="Arial"/>
        </w:rPr>
        <w:t>,</w:t>
      </w:r>
      <w:r w:rsidR="72361922" w:rsidRPr="72361922">
        <w:rPr>
          <w:rFonts w:eastAsia="Arial"/>
        </w:rPr>
        <w:t xml:space="preserve"> o que perman</w:t>
      </w:r>
      <w:r>
        <w:rPr>
          <w:rFonts w:eastAsia="Arial"/>
        </w:rPr>
        <w:t>eceu até a Constituição de 1988.</w:t>
      </w:r>
    </w:p>
    <w:p w:rsidR="00D669DD" w:rsidRPr="00581FD0" w:rsidRDefault="00D669DD" w:rsidP="00D669DD">
      <w:pPr>
        <w:pStyle w:val="NormalWeb"/>
        <w:shd w:val="clear" w:color="auto" w:fill="FFFFFF" w:themeFill="background1"/>
        <w:spacing w:before="0" w:beforeAutospacing="0" w:after="0" w:afterAutospacing="0" w:line="360" w:lineRule="auto"/>
        <w:ind w:firstLine="1134"/>
        <w:jc w:val="both"/>
        <w:rPr>
          <w:rFonts w:eastAsia="Arial"/>
        </w:rPr>
      </w:pPr>
    </w:p>
    <w:p w:rsidR="006413F8" w:rsidRDefault="72361922" w:rsidP="00AF1E24">
      <w:pPr>
        <w:pStyle w:val="NormalWeb"/>
        <w:shd w:val="clear" w:color="auto" w:fill="FFFFFF" w:themeFill="background1"/>
        <w:spacing w:before="0" w:beforeAutospacing="0" w:after="0" w:afterAutospacing="0" w:line="360" w:lineRule="auto"/>
        <w:ind w:firstLine="1134"/>
        <w:jc w:val="both"/>
        <w:rPr>
          <w:rFonts w:eastAsia="Arial"/>
        </w:rPr>
      </w:pPr>
      <w:r w:rsidRPr="72361922">
        <w:rPr>
          <w:rFonts w:eastAsia="Arial"/>
        </w:rPr>
        <w:t>Castro (2018, p. 28-31) lista as seguintes características do imposto supracitado:</w:t>
      </w:r>
    </w:p>
    <w:p w:rsidR="0056486B" w:rsidRDefault="0056486B" w:rsidP="00AF1E24">
      <w:pPr>
        <w:pStyle w:val="NormalWeb"/>
        <w:shd w:val="clear" w:color="auto" w:fill="FFFFFF" w:themeFill="background1"/>
        <w:spacing w:before="0" w:beforeAutospacing="0" w:after="0" w:afterAutospacing="0" w:line="360" w:lineRule="auto"/>
        <w:ind w:firstLine="1134"/>
        <w:jc w:val="both"/>
        <w:rPr>
          <w:rFonts w:eastAsia="Arial"/>
        </w:rPr>
      </w:pPr>
    </w:p>
    <w:p w:rsidR="0056486B" w:rsidRPr="00581FD0" w:rsidRDefault="0056486B" w:rsidP="00AF1E24">
      <w:pPr>
        <w:pStyle w:val="NormalWeb"/>
        <w:shd w:val="clear" w:color="auto" w:fill="FFFFFF" w:themeFill="background1"/>
        <w:spacing w:before="0" w:beforeAutospacing="0" w:after="0" w:afterAutospacing="0" w:line="360" w:lineRule="auto"/>
        <w:ind w:firstLine="1134"/>
        <w:jc w:val="both"/>
        <w:rPr>
          <w:rFonts w:eastAsia="Arial"/>
        </w:rPr>
      </w:pPr>
    </w:p>
    <w:p w:rsidR="005B6566" w:rsidRPr="00581FD0" w:rsidRDefault="72361922" w:rsidP="0056486B">
      <w:pPr>
        <w:pStyle w:val="NormalWeb"/>
        <w:numPr>
          <w:ilvl w:val="0"/>
          <w:numId w:val="3"/>
        </w:numPr>
        <w:shd w:val="clear" w:color="auto" w:fill="FFFFFF" w:themeFill="background1"/>
        <w:spacing w:before="0" w:beforeAutospacing="0" w:after="0" w:afterAutospacing="0"/>
        <w:ind w:left="2268" w:firstLine="0"/>
        <w:jc w:val="both"/>
        <w:rPr>
          <w:rFonts w:eastAsia="Arial"/>
        </w:rPr>
      </w:pPr>
      <w:r w:rsidRPr="72361922">
        <w:rPr>
          <w:rFonts w:eastAsia="Arial"/>
          <w:b/>
          <w:bCs/>
        </w:rPr>
        <w:t xml:space="preserve">Fiscal: </w:t>
      </w:r>
      <w:r w:rsidRPr="72361922">
        <w:rPr>
          <w:rFonts w:eastAsia="Arial"/>
        </w:rPr>
        <w:t>tem como finalidade arrecadar receita para os municípios e o Distrito Federal;</w:t>
      </w:r>
    </w:p>
    <w:p w:rsidR="00BC5C88" w:rsidRPr="00581FD0" w:rsidRDefault="72361922" w:rsidP="0056486B">
      <w:pPr>
        <w:pStyle w:val="NormalWeb"/>
        <w:numPr>
          <w:ilvl w:val="0"/>
          <w:numId w:val="3"/>
        </w:numPr>
        <w:shd w:val="clear" w:color="auto" w:fill="FFFFFF" w:themeFill="background1"/>
        <w:spacing w:before="0" w:beforeAutospacing="0" w:after="0" w:afterAutospacing="0"/>
        <w:ind w:left="2268" w:firstLine="0"/>
        <w:jc w:val="both"/>
        <w:rPr>
          <w:rFonts w:eastAsia="Arial"/>
        </w:rPr>
      </w:pPr>
      <w:r w:rsidRPr="72361922">
        <w:rPr>
          <w:rFonts w:eastAsia="Arial"/>
          <w:b/>
          <w:bCs/>
        </w:rPr>
        <w:t>Extrafiscal:</w:t>
      </w:r>
      <w:r w:rsidRPr="72361922">
        <w:rPr>
          <w:rFonts w:eastAsia="Arial"/>
        </w:rPr>
        <w:t xml:space="preserve"> aumento progressivo da alíquota quando o proprietário, titular do domínio útil</w:t>
      </w:r>
      <w:r w:rsidR="00D669DD">
        <w:rPr>
          <w:rFonts w:eastAsia="Arial"/>
        </w:rPr>
        <w:t>,</w:t>
      </w:r>
      <w:r w:rsidRPr="72361922">
        <w:rPr>
          <w:rFonts w:eastAsia="Arial"/>
        </w:rPr>
        <w:t xml:space="preserve"> descumpre a função social da propriedade urbana;</w:t>
      </w:r>
    </w:p>
    <w:p w:rsidR="00BC5C88" w:rsidRPr="00581FD0" w:rsidRDefault="72361922" w:rsidP="0056486B">
      <w:pPr>
        <w:pStyle w:val="NormalWeb"/>
        <w:numPr>
          <w:ilvl w:val="0"/>
          <w:numId w:val="3"/>
        </w:numPr>
        <w:shd w:val="clear" w:color="auto" w:fill="FFFFFF" w:themeFill="background1"/>
        <w:spacing w:before="0" w:beforeAutospacing="0" w:after="0" w:afterAutospacing="0"/>
        <w:ind w:left="2268" w:firstLine="0"/>
        <w:jc w:val="both"/>
        <w:rPr>
          <w:rFonts w:eastAsia="Arial"/>
        </w:rPr>
      </w:pPr>
      <w:r w:rsidRPr="72361922">
        <w:rPr>
          <w:rFonts w:eastAsia="Arial"/>
          <w:b/>
          <w:bCs/>
        </w:rPr>
        <w:t>Imposto Direto:</w:t>
      </w:r>
      <w:r w:rsidRPr="72361922">
        <w:rPr>
          <w:rFonts w:eastAsia="Arial"/>
        </w:rPr>
        <w:t xml:space="preserve"> a obrigação tributária recai diretamente no proprietário, titular do domínio ou possuidor de forma definitiva;</w:t>
      </w:r>
    </w:p>
    <w:p w:rsidR="00EC750A" w:rsidRPr="00581FD0" w:rsidRDefault="72361922" w:rsidP="0056486B">
      <w:pPr>
        <w:pStyle w:val="NormalWeb"/>
        <w:numPr>
          <w:ilvl w:val="0"/>
          <w:numId w:val="3"/>
        </w:numPr>
        <w:shd w:val="clear" w:color="auto" w:fill="FFFFFF" w:themeFill="background1"/>
        <w:spacing w:before="0" w:beforeAutospacing="0" w:after="0" w:afterAutospacing="0"/>
        <w:ind w:left="2268" w:firstLine="0"/>
        <w:jc w:val="both"/>
        <w:rPr>
          <w:rFonts w:eastAsia="Arial"/>
        </w:rPr>
      </w:pPr>
      <w:r w:rsidRPr="72361922">
        <w:rPr>
          <w:rFonts w:eastAsia="Arial"/>
          <w:b/>
          <w:bCs/>
        </w:rPr>
        <w:t>Real:</w:t>
      </w:r>
      <w:r w:rsidRPr="72361922">
        <w:rPr>
          <w:rFonts w:eastAsia="Arial"/>
        </w:rPr>
        <w:t xml:space="preserve"> é instituído sobre o fato gerador, ou seja, apenas sobre a posse do bem;</w:t>
      </w:r>
    </w:p>
    <w:p w:rsidR="0037115A" w:rsidRPr="00581FD0" w:rsidRDefault="0056486B" w:rsidP="0056486B">
      <w:pPr>
        <w:pStyle w:val="NormalWeb"/>
        <w:numPr>
          <w:ilvl w:val="0"/>
          <w:numId w:val="3"/>
        </w:numPr>
        <w:shd w:val="clear" w:color="auto" w:fill="FFFFFF" w:themeFill="background1"/>
        <w:spacing w:before="0" w:beforeAutospacing="0" w:after="0" w:afterAutospacing="0"/>
        <w:ind w:left="2268" w:firstLine="0"/>
        <w:jc w:val="both"/>
        <w:rPr>
          <w:rFonts w:eastAsia="Arial"/>
        </w:rPr>
      </w:pPr>
      <w:r w:rsidRPr="72361922">
        <w:rPr>
          <w:rFonts w:eastAsia="Arial"/>
          <w:b/>
          <w:bCs/>
        </w:rPr>
        <w:t>Não vinculado</w:t>
      </w:r>
      <w:r w:rsidR="72361922" w:rsidRPr="72361922">
        <w:rPr>
          <w:rFonts w:eastAsia="Arial"/>
          <w:b/>
          <w:bCs/>
        </w:rPr>
        <w:t>:</w:t>
      </w:r>
      <w:r w:rsidR="72361922" w:rsidRPr="72361922">
        <w:rPr>
          <w:rFonts w:eastAsia="Arial"/>
        </w:rPr>
        <w:t xml:space="preserve"> não está ligado a qualquer atividade estatal;</w:t>
      </w:r>
    </w:p>
    <w:p w:rsidR="0037115A" w:rsidRPr="00581FD0" w:rsidRDefault="72361922" w:rsidP="0056486B">
      <w:pPr>
        <w:pStyle w:val="NormalWeb"/>
        <w:numPr>
          <w:ilvl w:val="0"/>
          <w:numId w:val="3"/>
        </w:numPr>
        <w:shd w:val="clear" w:color="auto" w:fill="FFFFFF" w:themeFill="background1"/>
        <w:spacing w:before="0" w:beforeAutospacing="0" w:after="0" w:afterAutospacing="0"/>
        <w:ind w:left="2268" w:firstLine="0"/>
        <w:jc w:val="both"/>
        <w:rPr>
          <w:rFonts w:eastAsia="Arial"/>
        </w:rPr>
      </w:pPr>
      <w:r w:rsidRPr="72361922">
        <w:rPr>
          <w:rFonts w:eastAsia="Arial"/>
          <w:b/>
          <w:bCs/>
        </w:rPr>
        <w:t>Permanente:</w:t>
      </w:r>
      <w:r w:rsidRPr="72361922">
        <w:rPr>
          <w:rFonts w:eastAsia="Arial"/>
        </w:rPr>
        <w:t xml:space="preserve"> enquanto houver posse sobre a propriedade</w:t>
      </w:r>
      <w:r w:rsidR="00D669DD">
        <w:rPr>
          <w:rFonts w:eastAsia="Arial"/>
        </w:rPr>
        <w:t>,</w:t>
      </w:r>
      <w:r w:rsidRPr="72361922">
        <w:rPr>
          <w:rFonts w:eastAsia="Arial"/>
        </w:rPr>
        <w:t xml:space="preserve"> haverá a incidência do imposto;</w:t>
      </w:r>
    </w:p>
    <w:p w:rsidR="002A230D" w:rsidRPr="00581FD0" w:rsidRDefault="3BA047E4" w:rsidP="0056486B">
      <w:pPr>
        <w:pStyle w:val="NormalWeb"/>
        <w:numPr>
          <w:ilvl w:val="0"/>
          <w:numId w:val="3"/>
        </w:numPr>
        <w:shd w:val="clear" w:color="auto" w:fill="FFFFFF" w:themeFill="background1"/>
        <w:spacing w:before="0" w:beforeAutospacing="0" w:after="0" w:afterAutospacing="0"/>
        <w:ind w:left="2268" w:firstLine="0"/>
        <w:jc w:val="both"/>
        <w:rPr>
          <w:rFonts w:eastAsia="Arial"/>
        </w:rPr>
      </w:pPr>
      <w:r w:rsidRPr="00581FD0">
        <w:rPr>
          <w:rFonts w:eastAsia="Arial"/>
          <w:b/>
          <w:bCs/>
        </w:rPr>
        <w:t xml:space="preserve">Complexivo: </w:t>
      </w:r>
      <w:r w:rsidRPr="00581FD0">
        <w:rPr>
          <w:rFonts w:eastAsia="Arial"/>
        </w:rPr>
        <w:t>refere-se a todo exercício financeiro;</w:t>
      </w:r>
    </w:p>
    <w:p w:rsidR="005934B8" w:rsidRPr="00581FD0" w:rsidRDefault="72361922" w:rsidP="0056486B">
      <w:pPr>
        <w:pStyle w:val="NormalWeb"/>
        <w:numPr>
          <w:ilvl w:val="0"/>
          <w:numId w:val="3"/>
        </w:numPr>
        <w:shd w:val="clear" w:color="auto" w:fill="FFFFFF" w:themeFill="background1"/>
        <w:spacing w:before="0" w:beforeAutospacing="0" w:after="0" w:afterAutospacing="0"/>
        <w:ind w:left="2268" w:firstLine="0"/>
        <w:jc w:val="both"/>
        <w:rPr>
          <w:rFonts w:eastAsia="Arial"/>
        </w:rPr>
      </w:pPr>
      <w:r w:rsidRPr="72361922">
        <w:rPr>
          <w:rFonts w:eastAsia="Arial"/>
          <w:b/>
          <w:bCs/>
        </w:rPr>
        <w:t>Anterioridade:</w:t>
      </w:r>
      <w:r w:rsidRPr="72361922">
        <w:rPr>
          <w:rFonts w:eastAsia="Arial"/>
        </w:rPr>
        <w:t xml:space="preserve"> a majoração da alíquota se sujeita à anterioridade máxima – exercício financeiro e noventa dias – enquanto a base de cálculo se submete apenas à anterioridade do exercício financeiro.</w:t>
      </w:r>
    </w:p>
    <w:p w:rsidR="005B6566" w:rsidRPr="00581FD0" w:rsidRDefault="005B6566" w:rsidP="3BA047E4">
      <w:pPr>
        <w:pStyle w:val="NormalWeb"/>
        <w:shd w:val="clear" w:color="auto" w:fill="FFFFFF" w:themeFill="background1"/>
        <w:spacing w:before="0" w:beforeAutospacing="0" w:after="0" w:afterAutospacing="0" w:line="360" w:lineRule="auto"/>
        <w:ind w:firstLine="709"/>
        <w:jc w:val="both"/>
        <w:rPr>
          <w:rFonts w:eastAsia="Arial"/>
        </w:rPr>
      </w:pPr>
    </w:p>
    <w:p w:rsidR="00722837" w:rsidRPr="00581FD0" w:rsidRDefault="00D669DD" w:rsidP="00AF1E24">
      <w:pPr>
        <w:pStyle w:val="NormalWeb"/>
        <w:shd w:val="clear" w:color="auto" w:fill="FFFFFF" w:themeFill="background1"/>
        <w:spacing w:before="0" w:beforeAutospacing="0" w:after="0" w:afterAutospacing="0" w:line="360" w:lineRule="auto"/>
        <w:ind w:firstLine="1134"/>
        <w:jc w:val="both"/>
        <w:rPr>
          <w:rFonts w:eastAsia="Arial"/>
        </w:rPr>
      </w:pPr>
      <w:r>
        <w:rPr>
          <w:rFonts w:eastAsia="Arial"/>
        </w:rPr>
        <w:t>Segundo Veloso (2011) o</w:t>
      </w:r>
      <w:r w:rsidR="72361922" w:rsidRPr="72361922">
        <w:rPr>
          <w:rFonts w:eastAsia="Arial"/>
        </w:rPr>
        <w:t xml:space="preserve"> IPTU incide sobre terrenos e qualquer espécie de construção</w:t>
      </w:r>
      <w:r>
        <w:rPr>
          <w:rFonts w:eastAsia="Arial"/>
        </w:rPr>
        <w:t>,</w:t>
      </w:r>
      <w:r w:rsidR="72361922" w:rsidRPr="72361922">
        <w:rPr>
          <w:rFonts w:eastAsia="Arial"/>
        </w:rPr>
        <w:t xml:space="preserve"> sendo ela finalizada, paralisada, em andamento, interditada, condenada, em ruína ou em demolição, desde que esse bem esteja locali</w:t>
      </w:r>
      <w:r>
        <w:rPr>
          <w:rFonts w:eastAsia="Arial"/>
        </w:rPr>
        <w:t>zado em zona ou extensão urbana.</w:t>
      </w:r>
    </w:p>
    <w:p w:rsidR="006F23DE" w:rsidRPr="00581FD0" w:rsidRDefault="72361922" w:rsidP="00AF1E24">
      <w:pPr>
        <w:pStyle w:val="NormalWeb"/>
        <w:shd w:val="clear" w:color="auto" w:fill="FFFFFF" w:themeFill="background1"/>
        <w:spacing w:before="0" w:beforeAutospacing="0" w:after="0" w:afterAutospacing="0" w:line="360" w:lineRule="auto"/>
        <w:ind w:firstLine="1134"/>
        <w:jc w:val="both"/>
        <w:rPr>
          <w:rFonts w:eastAsia="Arial"/>
        </w:rPr>
      </w:pPr>
      <w:r w:rsidRPr="72361922">
        <w:rPr>
          <w:rFonts w:eastAsia="Arial"/>
        </w:rPr>
        <w:t>Carneiro (2012) complementa que existem algumas particularidades em relação à incidência do imposto</w:t>
      </w:r>
      <w:r w:rsidR="005D2619">
        <w:rPr>
          <w:rFonts w:eastAsia="Arial"/>
        </w:rPr>
        <w:t>,</w:t>
      </w:r>
      <w:r w:rsidRPr="72361922">
        <w:rPr>
          <w:rFonts w:eastAsia="Arial"/>
        </w:rPr>
        <w:t xml:space="preserve"> devido às imunidades genéricas, previstas no inciso VI do art</w:t>
      </w:r>
      <w:r w:rsidR="00D669DD">
        <w:rPr>
          <w:rFonts w:eastAsia="Arial"/>
        </w:rPr>
        <w:t xml:space="preserve">igo 150 da Constituição Federal, </w:t>
      </w:r>
      <w:r w:rsidRPr="72361922">
        <w:rPr>
          <w:rFonts w:eastAsia="Arial"/>
        </w:rPr>
        <w:t>que traz a limitações do poder de tributar:</w:t>
      </w:r>
    </w:p>
    <w:p w:rsidR="00BC553F" w:rsidRDefault="00BC553F" w:rsidP="3BA047E4">
      <w:pPr>
        <w:pStyle w:val="NormalWeb"/>
        <w:shd w:val="clear" w:color="auto" w:fill="FFFFFF" w:themeFill="background1"/>
        <w:spacing w:before="0" w:beforeAutospacing="0" w:after="0" w:afterAutospacing="0"/>
        <w:ind w:firstLine="709"/>
        <w:rPr>
          <w:rFonts w:eastAsia="Arial"/>
        </w:rPr>
      </w:pPr>
    </w:p>
    <w:p w:rsidR="0056486B" w:rsidRPr="00581FD0" w:rsidRDefault="0056486B" w:rsidP="3BA047E4">
      <w:pPr>
        <w:pStyle w:val="NormalWeb"/>
        <w:shd w:val="clear" w:color="auto" w:fill="FFFFFF" w:themeFill="background1"/>
        <w:spacing w:before="0" w:beforeAutospacing="0" w:after="0" w:afterAutospacing="0"/>
        <w:ind w:firstLine="709"/>
        <w:rPr>
          <w:rFonts w:eastAsia="Arial"/>
        </w:rPr>
      </w:pPr>
    </w:p>
    <w:p w:rsidR="0036245B" w:rsidRPr="00581FD0" w:rsidRDefault="72361922" w:rsidP="72361922">
      <w:pPr>
        <w:pStyle w:val="NormalWeb"/>
        <w:shd w:val="clear" w:color="auto" w:fill="FFFFFF" w:themeFill="background1"/>
        <w:spacing w:before="0" w:beforeAutospacing="0" w:after="0" w:afterAutospacing="0"/>
        <w:ind w:left="2268"/>
        <w:jc w:val="both"/>
        <w:rPr>
          <w:rFonts w:eastAsia="Arial"/>
          <w:sz w:val="20"/>
          <w:szCs w:val="20"/>
        </w:rPr>
      </w:pPr>
      <w:r w:rsidRPr="72361922">
        <w:rPr>
          <w:rFonts w:eastAsia="Arial"/>
          <w:sz w:val="20"/>
          <w:szCs w:val="20"/>
        </w:rPr>
        <w:t xml:space="preserve"> VI – instituir impostos sobre:</w:t>
      </w:r>
    </w:p>
    <w:p w:rsidR="006F23DE" w:rsidRPr="00581FD0" w:rsidRDefault="72361922" w:rsidP="72361922">
      <w:pPr>
        <w:pStyle w:val="NormalWeb"/>
        <w:numPr>
          <w:ilvl w:val="0"/>
          <w:numId w:val="2"/>
        </w:numPr>
        <w:shd w:val="clear" w:color="auto" w:fill="FFFFFF" w:themeFill="background1"/>
        <w:spacing w:before="0" w:beforeAutospacing="0" w:after="0" w:afterAutospacing="0"/>
        <w:ind w:left="2268" w:firstLine="0"/>
        <w:jc w:val="both"/>
        <w:rPr>
          <w:rFonts w:eastAsia="Arial"/>
          <w:sz w:val="20"/>
          <w:szCs w:val="20"/>
        </w:rPr>
      </w:pPr>
      <w:r w:rsidRPr="72361922">
        <w:rPr>
          <w:rFonts w:eastAsia="Arial"/>
          <w:sz w:val="20"/>
          <w:szCs w:val="20"/>
        </w:rPr>
        <w:t>patrimônio, renda ou serviços, uns dos outros;</w:t>
      </w:r>
    </w:p>
    <w:p w:rsidR="006F23DE" w:rsidRPr="00581FD0" w:rsidRDefault="72361922" w:rsidP="72361922">
      <w:pPr>
        <w:pStyle w:val="NormalWeb"/>
        <w:numPr>
          <w:ilvl w:val="0"/>
          <w:numId w:val="2"/>
        </w:numPr>
        <w:shd w:val="clear" w:color="auto" w:fill="FFFFFF" w:themeFill="background1"/>
        <w:spacing w:before="0" w:beforeAutospacing="0" w:after="0" w:afterAutospacing="0"/>
        <w:ind w:left="2268" w:firstLine="0"/>
        <w:jc w:val="both"/>
        <w:rPr>
          <w:rFonts w:eastAsia="Arial"/>
          <w:sz w:val="20"/>
          <w:szCs w:val="20"/>
        </w:rPr>
      </w:pPr>
      <w:r w:rsidRPr="72361922">
        <w:rPr>
          <w:rFonts w:eastAsia="Arial"/>
          <w:sz w:val="20"/>
          <w:szCs w:val="20"/>
        </w:rPr>
        <w:t>templos de qualquer culto;</w:t>
      </w:r>
    </w:p>
    <w:p w:rsidR="006F23DE" w:rsidRPr="00581FD0" w:rsidRDefault="72361922" w:rsidP="72361922">
      <w:pPr>
        <w:pStyle w:val="NormalWeb"/>
        <w:numPr>
          <w:ilvl w:val="0"/>
          <w:numId w:val="2"/>
        </w:numPr>
        <w:shd w:val="clear" w:color="auto" w:fill="FFFFFF" w:themeFill="background1"/>
        <w:spacing w:before="0" w:beforeAutospacing="0" w:after="0" w:afterAutospacing="0"/>
        <w:ind w:left="2268" w:firstLine="0"/>
        <w:jc w:val="both"/>
        <w:rPr>
          <w:rFonts w:eastAsia="Arial"/>
          <w:sz w:val="20"/>
          <w:szCs w:val="20"/>
        </w:rPr>
      </w:pPr>
      <w:r w:rsidRPr="72361922">
        <w:rPr>
          <w:rFonts w:eastAsia="Arial"/>
          <w:sz w:val="20"/>
          <w:szCs w:val="20"/>
        </w:rPr>
        <w:t>patrimônio, renda ou serviços dos partidos políticos, inclusive suas fundações, das entidades sindicais dos trabalhadores, das instituições de educação e de assistência social, sem fins lucrativos, [...] (BRASIL, 1988).</w:t>
      </w:r>
    </w:p>
    <w:p w:rsidR="0036245B" w:rsidRPr="00581FD0" w:rsidRDefault="0036245B" w:rsidP="3BA047E4">
      <w:pPr>
        <w:pStyle w:val="NormalWeb"/>
        <w:shd w:val="clear" w:color="auto" w:fill="FFFFFF" w:themeFill="background1"/>
        <w:spacing w:before="0" w:beforeAutospacing="0" w:after="0" w:afterAutospacing="0"/>
        <w:ind w:firstLine="709"/>
        <w:rPr>
          <w:rFonts w:eastAsia="Arial"/>
        </w:rPr>
      </w:pPr>
    </w:p>
    <w:p w:rsidR="2BB3622A" w:rsidRPr="00581FD0" w:rsidRDefault="72361922" w:rsidP="00AF1E24">
      <w:pPr>
        <w:pStyle w:val="NormalWeb"/>
        <w:shd w:val="clear" w:color="auto" w:fill="FFFFFF" w:themeFill="background1"/>
        <w:spacing w:before="0" w:beforeAutospacing="0" w:after="0" w:afterAutospacing="0" w:line="360" w:lineRule="auto"/>
        <w:ind w:firstLine="1134"/>
        <w:jc w:val="both"/>
        <w:rPr>
          <w:rFonts w:eastAsia="Arial"/>
        </w:rPr>
      </w:pPr>
      <w:r w:rsidRPr="72361922">
        <w:rPr>
          <w:rFonts w:eastAsia="Arial"/>
        </w:rPr>
        <w:lastRenderedPageBreak/>
        <w:t>Conforme art. 32 do Código Tributário Nacional (BRASIL, 1966), para que a área de localização do imóvel seja considerada urbana é necessário atender pelo menos dois dos seguintes critérios:</w:t>
      </w:r>
    </w:p>
    <w:p w:rsidR="2BB3622A" w:rsidRDefault="2BB3622A" w:rsidP="3BA047E4">
      <w:pPr>
        <w:pStyle w:val="NormalWeb"/>
        <w:shd w:val="clear" w:color="auto" w:fill="FFFFFF" w:themeFill="background1"/>
        <w:spacing w:before="0" w:beforeAutospacing="0" w:after="0" w:afterAutospacing="0"/>
        <w:ind w:firstLine="709"/>
        <w:rPr>
          <w:rFonts w:eastAsia="Arial"/>
        </w:rPr>
      </w:pPr>
    </w:p>
    <w:p w:rsidR="0056486B" w:rsidRPr="00581FD0" w:rsidRDefault="0056486B" w:rsidP="3BA047E4">
      <w:pPr>
        <w:pStyle w:val="NormalWeb"/>
        <w:shd w:val="clear" w:color="auto" w:fill="FFFFFF" w:themeFill="background1"/>
        <w:spacing w:before="0" w:beforeAutospacing="0" w:after="0" w:afterAutospacing="0"/>
        <w:ind w:firstLine="709"/>
        <w:rPr>
          <w:rFonts w:eastAsia="Arial"/>
        </w:rPr>
      </w:pPr>
    </w:p>
    <w:p w:rsidR="2BB3622A" w:rsidRPr="00581FD0" w:rsidRDefault="07CB6750" w:rsidP="006D65EB">
      <w:pPr>
        <w:spacing w:after="0" w:line="240" w:lineRule="auto"/>
        <w:ind w:left="2268"/>
        <w:jc w:val="both"/>
        <w:rPr>
          <w:rFonts w:ascii="Times New Roman" w:eastAsia="Arial" w:hAnsi="Times New Roman" w:cs="Times New Roman"/>
          <w:sz w:val="20"/>
          <w:szCs w:val="20"/>
        </w:rPr>
      </w:pPr>
      <w:r w:rsidRPr="00581FD0">
        <w:rPr>
          <w:rFonts w:ascii="Times New Roman" w:eastAsia="Arial" w:hAnsi="Times New Roman" w:cs="Times New Roman"/>
          <w:sz w:val="20"/>
          <w:szCs w:val="20"/>
        </w:rPr>
        <w:t>I – meio fio ou calçamento, com canalização de águas pluviais;</w:t>
      </w:r>
    </w:p>
    <w:p w:rsidR="2BB3622A" w:rsidRPr="00581FD0" w:rsidRDefault="07CB6750" w:rsidP="006D65EB">
      <w:pPr>
        <w:spacing w:after="0" w:line="240" w:lineRule="auto"/>
        <w:ind w:left="2268"/>
        <w:jc w:val="both"/>
        <w:rPr>
          <w:rFonts w:ascii="Times New Roman" w:eastAsia="Arial" w:hAnsi="Times New Roman" w:cs="Times New Roman"/>
          <w:sz w:val="20"/>
          <w:szCs w:val="20"/>
        </w:rPr>
      </w:pPr>
      <w:r w:rsidRPr="00581FD0">
        <w:rPr>
          <w:rFonts w:ascii="Times New Roman" w:eastAsia="Arial" w:hAnsi="Times New Roman" w:cs="Times New Roman"/>
          <w:sz w:val="20"/>
          <w:szCs w:val="20"/>
        </w:rPr>
        <w:t>II – abastecimento de água;</w:t>
      </w:r>
    </w:p>
    <w:p w:rsidR="2BB3622A" w:rsidRPr="00581FD0" w:rsidRDefault="07CB6750" w:rsidP="006D65EB">
      <w:pPr>
        <w:spacing w:after="0" w:line="240" w:lineRule="auto"/>
        <w:ind w:left="2268"/>
        <w:jc w:val="both"/>
        <w:rPr>
          <w:rFonts w:ascii="Times New Roman" w:eastAsia="Arial" w:hAnsi="Times New Roman" w:cs="Times New Roman"/>
          <w:sz w:val="20"/>
          <w:szCs w:val="20"/>
        </w:rPr>
      </w:pPr>
      <w:r w:rsidRPr="00581FD0">
        <w:rPr>
          <w:rFonts w:ascii="Times New Roman" w:eastAsia="Arial" w:hAnsi="Times New Roman" w:cs="Times New Roman"/>
          <w:sz w:val="20"/>
          <w:szCs w:val="20"/>
        </w:rPr>
        <w:t>III – sistema de esgotos sanitários;</w:t>
      </w:r>
    </w:p>
    <w:p w:rsidR="2BB3622A" w:rsidRPr="00581FD0" w:rsidRDefault="2A8CB2AD" w:rsidP="006D65EB">
      <w:pPr>
        <w:spacing w:after="0" w:line="240" w:lineRule="auto"/>
        <w:ind w:left="2268"/>
        <w:jc w:val="both"/>
        <w:rPr>
          <w:rFonts w:ascii="Times New Roman" w:eastAsia="Arial" w:hAnsi="Times New Roman" w:cs="Times New Roman"/>
          <w:sz w:val="20"/>
          <w:szCs w:val="20"/>
        </w:rPr>
      </w:pPr>
      <w:r w:rsidRPr="00581FD0">
        <w:rPr>
          <w:rFonts w:ascii="Times New Roman" w:eastAsia="Arial" w:hAnsi="Times New Roman" w:cs="Times New Roman"/>
          <w:sz w:val="20"/>
          <w:szCs w:val="20"/>
        </w:rPr>
        <w:t>IV – rede de iluminação pública com ou sem posteamento para distribuição domiciliar;</w:t>
      </w:r>
    </w:p>
    <w:p w:rsidR="2BB3622A" w:rsidRPr="00581FD0" w:rsidRDefault="07CB6750" w:rsidP="006D65EB">
      <w:pPr>
        <w:spacing w:after="0" w:line="240" w:lineRule="auto"/>
        <w:ind w:left="2268"/>
        <w:jc w:val="both"/>
        <w:rPr>
          <w:rFonts w:ascii="Times New Roman" w:eastAsia="Arial" w:hAnsi="Times New Roman" w:cs="Times New Roman"/>
          <w:sz w:val="20"/>
          <w:szCs w:val="20"/>
        </w:rPr>
      </w:pPr>
      <w:r w:rsidRPr="00581FD0">
        <w:rPr>
          <w:rFonts w:ascii="Times New Roman" w:eastAsia="Arial" w:hAnsi="Times New Roman" w:cs="Times New Roman"/>
          <w:sz w:val="20"/>
          <w:szCs w:val="20"/>
        </w:rPr>
        <w:t>V – escola primária ou posto de saúde a uma distância máxima de 3 (três) quilômetros do imóvel considerado.</w:t>
      </w:r>
    </w:p>
    <w:p w:rsidR="00022947" w:rsidRPr="00581FD0" w:rsidRDefault="00022947" w:rsidP="2BB3622A">
      <w:pPr>
        <w:spacing w:after="0" w:line="360" w:lineRule="auto"/>
        <w:ind w:left="2268" w:firstLine="709"/>
        <w:jc w:val="both"/>
        <w:rPr>
          <w:rFonts w:ascii="Times New Roman" w:eastAsia="Arial" w:hAnsi="Times New Roman" w:cs="Times New Roman"/>
          <w:sz w:val="24"/>
          <w:szCs w:val="24"/>
        </w:rPr>
      </w:pPr>
    </w:p>
    <w:p w:rsidR="00722837" w:rsidRPr="00581FD0" w:rsidRDefault="72361922" w:rsidP="00AF1E24">
      <w:pPr>
        <w:pStyle w:val="NormalWeb"/>
        <w:shd w:val="clear" w:color="auto" w:fill="FFFFFF" w:themeFill="background1"/>
        <w:spacing w:before="0" w:beforeAutospacing="0" w:after="0" w:afterAutospacing="0" w:line="360" w:lineRule="auto"/>
        <w:ind w:firstLine="1134"/>
        <w:jc w:val="both"/>
        <w:rPr>
          <w:rFonts w:eastAsia="Arial"/>
        </w:rPr>
      </w:pPr>
      <w:r w:rsidRPr="72361922">
        <w:rPr>
          <w:rFonts w:eastAsia="Arial"/>
        </w:rPr>
        <w:t>O fato gerador do Imposto sobre a Propriedade Predial Territorial Urbana é a propriedade, posse ou domínio útil do bem imóvel. O contribuinte é o proprietário ou titular do domínio (VELOSO, 2011).</w:t>
      </w:r>
    </w:p>
    <w:p w:rsidR="3ADDE55D" w:rsidRPr="00581FD0" w:rsidRDefault="00D669DD" w:rsidP="00AF1E24">
      <w:pPr>
        <w:pStyle w:val="NormalWeb"/>
        <w:shd w:val="clear" w:color="auto" w:fill="FFFFFF" w:themeFill="background1"/>
        <w:spacing w:before="0" w:beforeAutospacing="0" w:after="0" w:afterAutospacing="0" w:line="360" w:lineRule="auto"/>
        <w:ind w:firstLine="1134"/>
        <w:jc w:val="both"/>
        <w:rPr>
          <w:rFonts w:eastAsia="Arial"/>
        </w:rPr>
      </w:pPr>
      <w:r>
        <w:rPr>
          <w:rFonts w:eastAsia="Arial"/>
        </w:rPr>
        <w:t>Carneiro (2012) evidencia que o</w:t>
      </w:r>
      <w:r w:rsidR="72361922" w:rsidRPr="72361922">
        <w:rPr>
          <w:rFonts w:eastAsia="Arial"/>
        </w:rPr>
        <w:t xml:space="preserve"> IPTU tem como base de cálculo o valor que o imóvel alcançaria no caso de venda à vista, conforme descrito no art. 33 do CTN</w:t>
      </w:r>
      <w:r w:rsidR="00CB7E64">
        <w:rPr>
          <w:rFonts w:eastAsia="Arial"/>
        </w:rPr>
        <w:t>,</w:t>
      </w:r>
      <w:r w:rsidR="72361922" w:rsidRPr="72361922">
        <w:rPr>
          <w:rFonts w:eastAsia="Arial"/>
        </w:rPr>
        <w:t xml:space="preserve"> embora esses valores não sejam atual</w:t>
      </w:r>
      <w:r>
        <w:rPr>
          <w:rFonts w:eastAsia="Arial"/>
        </w:rPr>
        <w:t xml:space="preserve">izados conforme deveria </w:t>
      </w:r>
      <w:r w:rsidR="00CB7E64">
        <w:rPr>
          <w:rFonts w:eastAsia="Arial"/>
        </w:rPr>
        <w:t>ocorrer, além, de serem</w:t>
      </w:r>
      <w:r w:rsidR="72361922" w:rsidRPr="72361922">
        <w:rPr>
          <w:rFonts w:eastAsia="Arial"/>
        </w:rPr>
        <w:t xml:space="preserve"> calculados pelo município titular do local do imóvel.</w:t>
      </w:r>
    </w:p>
    <w:p w:rsidR="3ADDE55D" w:rsidRDefault="72361922" w:rsidP="00AF1E24">
      <w:pPr>
        <w:pStyle w:val="NormalWeb"/>
        <w:shd w:val="clear" w:color="auto" w:fill="FFFFFF" w:themeFill="background1"/>
        <w:spacing w:before="0" w:beforeAutospacing="0" w:after="0" w:afterAutospacing="0" w:line="360" w:lineRule="auto"/>
        <w:ind w:firstLine="1134"/>
        <w:jc w:val="both"/>
        <w:rPr>
          <w:rFonts w:eastAsia="Arial"/>
        </w:rPr>
      </w:pPr>
      <w:r w:rsidRPr="72361922">
        <w:rPr>
          <w:rFonts w:eastAsia="Arial"/>
        </w:rPr>
        <w:t>A alíquota do IPTU é estabel</w:t>
      </w:r>
      <w:r w:rsidR="00CB7E64">
        <w:rPr>
          <w:rFonts w:eastAsia="Arial"/>
        </w:rPr>
        <w:t>ecida através de Lei Ordinária M</w:t>
      </w:r>
      <w:r w:rsidRPr="72361922">
        <w:rPr>
          <w:rFonts w:eastAsia="Arial"/>
        </w:rPr>
        <w:t>unicipal, podendo também</w:t>
      </w:r>
      <w:r w:rsidR="00CB7E64">
        <w:rPr>
          <w:rFonts w:eastAsia="Arial"/>
        </w:rPr>
        <w:t>, ser estabelecida através de</w:t>
      </w:r>
      <w:r w:rsidRPr="72361922">
        <w:rPr>
          <w:rFonts w:eastAsia="Arial"/>
        </w:rPr>
        <w:t xml:space="preserve"> lei pelo Distrito Federal e União, quando estes estiverem no exercício de competência cumulativa </w:t>
      </w:r>
      <w:r w:rsidRPr="005D2619">
        <w:rPr>
          <w:rFonts w:eastAsia="Arial"/>
        </w:rPr>
        <w:t xml:space="preserve">(CARNEIRO, </w:t>
      </w:r>
      <w:r w:rsidR="00CB7E64" w:rsidRPr="005D2619">
        <w:rPr>
          <w:rFonts w:eastAsia="Arial"/>
        </w:rPr>
        <w:t>2012),</w:t>
      </w:r>
      <w:r w:rsidR="00CB7E64">
        <w:rPr>
          <w:rFonts w:eastAsia="Arial"/>
        </w:rPr>
        <w:t xml:space="preserve"> podendo ser classificada, </w:t>
      </w:r>
      <w:r w:rsidRPr="72361922">
        <w:rPr>
          <w:rFonts w:eastAsia="Arial"/>
        </w:rPr>
        <w:t xml:space="preserve">como progressiva fiscal e extrafiscal ou diferenciada </w:t>
      </w:r>
      <w:r w:rsidRPr="005D2619">
        <w:rPr>
          <w:rFonts w:eastAsia="Arial"/>
        </w:rPr>
        <w:t>(CASTRO, 2012):</w:t>
      </w:r>
    </w:p>
    <w:p w:rsidR="0056486B" w:rsidRPr="00581FD0" w:rsidRDefault="0056486B" w:rsidP="00AF1E24">
      <w:pPr>
        <w:pStyle w:val="NormalWeb"/>
        <w:shd w:val="clear" w:color="auto" w:fill="FFFFFF" w:themeFill="background1"/>
        <w:spacing w:before="0" w:beforeAutospacing="0" w:after="0" w:afterAutospacing="0" w:line="360" w:lineRule="auto"/>
        <w:ind w:firstLine="1134"/>
        <w:jc w:val="both"/>
        <w:rPr>
          <w:rFonts w:eastAsia="Arial"/>
        </w:rPr>
      </w:pPr>
    </w:p>
    <w:p w:rsidR="009A425C" w:rsidRPr="00581FD0" w:rsidRDefault="72361922" w:rsidP="72361922">
      <w:pPr>
        <w:pStyle w:val="NormalWeb"/>
        <w:numPr>
          <w:ilvl w:val="0"/>
          <w:numId w:val="3"/>
        </w:numPr>
        <w:shd w:val="clear" w:color="auto" w:fill="FFFFFF" w:themeFill="background1"/>
        <w:spacing w:before="0" w:beforeAutospacing="0" w:after="0" w:afterAutospacing="0" w:line="360" w:lineRule="auto"/>
        <w:jc w:val="both"/>
        <w:rPr>
          <w:rFonts w:eastAsia="Arial"/>
        </w:rPr>
      </w:pPr>
      <w:r w:rsidRPr="72361922">
        <w:rPr>
          <w:rFonts w:eastAsia="Arial"/>
          <w:b/>
          <w:bCs/>
        </w:rPr>
        <w:t xml:space="preserve">Fiscal: </w:t>
      </w:r>
      <w:r w:rsidRPr="72361922">
        <w:rPr>
          <w:rFonts w:eastAsia="Arial"/>
        </w:rPr>
        <w:t>a alíquota cresce em função do crescimento proporcional da base de cálculo (valor venal);</w:t>
      </w:r>
    </w:p>
    <w:p w:rsidR="009A425C" w:rsidRPr="00581FD0" w:rsidRDefault="72361922" w:rsidP="72361922">
      <w:pPr>
        <w:pStyle w:val="NormalWeb"/>
        <w:numPr>
          <w:ilvl w:val="0"/>
          <w:numId w:val="3"/>
        </w:numPr>
        <w:shd w:val="clear" w:color="auto" w:fill="FFFFFF" w:themeFill="background1"/>
        <w:spacing w:before="0" w:beforeAutospacing="0" w:after="0" w:afterAutospacing="0" w:line="360" w:lineRule="auto"/>
        <w:jc w:val="both"/>
        <w:rPr>
          <w:rFonts w:eastAsia="Arial"/>
        </w:rPr>
      </w:pPr>
      <w:r w:rsidRPr="72361922">
        <w:rPr>
          <w:rFonts w:eastAsia="Arial"/>
          <w:b/>
          <w:bCs/>
        </w:rPr>
        <w:t xml:space="preserve">Extrafiscal: </w:t>
      </w:r>
      <w:r w:rsidRPr="72361922">
        <w:rPr>
          <w:rFonts w:eastAsia="Arial"/>
        </w:rPr>
        <w:t>a alíquota é fixada com o intuito de desestimular os descumprimentos da função social da propriedade;</w:t>
      </w:r>
    </w:p>
    <w:p w:rsidR="009A425C" w:rsidRPr="00581FD0" w:rsidRDefault="72361922" w:rsidP="72361922">
      <w:pPr>
        <w:pStyle w:val="NormalWeb"/>
        <w:numPr>
          <w:ilvl w:val="0"/>
          <w:numId w:val="3"/>
        </w:numPr>
        <w:shd w:val="clear" w:color="auto" w:fill="FFFFFF" w:themeFill="background1"/>
        <w:spacing w:before="0" w:beforeAutospacing="0" w:after="0" w:afterAutospacing="0" w:line="360" w:lineRule="auto"/>
        <w:jc w:val="both"/>
        <w:rPr>
          <w:rFonts w:eastAsia="Arial"/>
        </w:rPr>
      </w:pPr>
      <w:r w:rsidRPr="72361922">
        <w:rPr>
          <w:rFonts w:eastAsia="Arial"/>
          <w:b/>
          <w:bCs/>
        </w:rPr>
        <w:t>Diferenciada:</w:t>
      </w:r>
      <w:r w:rsidRPr="72361922">
        <w:rPr>
          <w:rFonts w:eastAsia="Arial"/>
        </w:rPr>
        <w:t xml:space="preserve"> a alíquota pode variar conforme a localização e o uso do imóvel.</w:t>
      </w:r>
    </w:p>
    <w:p w:rsidR="00AF1E24" w:rsidRDefault="00AF1E24" w:rsidP="72361922">
      <w:pPr>
        <w:pStyle w:val="NormalWeb"/>
        <w:shd w:val="clear" w:color="auto" w:fill="FFFFFF" w:themeFill="background1"/>
        <w:spacing w:before="0" w:beforeAutospacing="0" w:after="0" w:afterAutospacing="0" w:line="360" w:lineRule="auto"/>
        <w:ind w:firstLine="709"/>
        <w:jc w:val="both"/>
        <w:rPr>
          <w:rFonts w:eastAsia="Arial"/>
        </w:rPr>
      </w:pPr>
    </w:p>
    <w:p w:rsidR="00585D8D" w:rsidRPr="00581FD0" w:rsidRDefault="00CB7E64" w:rsidP="00AF1E24">
      <w:pPr>
        <w:pStyle w:val="NormalWeb"/>
        <w:shd w:val="clear" w:color="auto" w:fill="FFFFFF" w:themeFill="background1"/>
        <w:spacing w:before="0" w:beforeAutospacing="0" w:after="0" w:afterAutospacing="0" w:line="360" w:lineRule="auto"/>
        <w:ind w:firstLine="1134"/>
        <w:jc w:val="both"/>
        <w:rPr>
          <w:rFonts w:eastAsia="Arial"/>
        </w:rPr>
      </w:pPr>
      <w:r>
        <w:rPr>
          <w:rFonts w:eastAsia="Arial"/>
        </w:rPr>
        <w:t xml:space="preserve">Carneiro (2012) afirma que em </w:t>
      </w:r>
      <w:r w:rsidR="72361922" w:rsidRPr="72361922">
        <w:rPr>
          <w:rFonts w:eastAsia="Arial"/>
        </w:rPr>
        <w:t>relação ao sujeito ativo e sujeito passivo</w:t>
      </w:r>
      <w:r>
        <w:rPr>
          <w:rFonts w:eastAsia="Arial"/>
        </w:rPr>
        <w:t xml:space="preserve">, descreve-se </w:t>
      </w:r>
      <w:r w:rsidR="72361922" w:rsidRPr="72361922">
        <w:rPr>
          <w:rFonts w:eastAsia="Arial"/>
        </w:rPr>
        <w:t>o seguinte: sujeito ativo do Imposto sobre a Propriedade Predial Territorial Urbana é o município, sendo esse no exercício da sua competência privativa, e o Distrito Federal e a União no exercíci</w:t>
      </w:r>
      <w:r>
        <w:rPr>
          <w:rFonts w:eastAsia="Arial"/>
        </w:rPr>
        <w:t>o de sua competência cumulativa. Já o</w:t>
      </w:r>
      <w:r w:rsidR="72361922" w:rsidRPr="72361922">
        <w:rPr>
          <w:rFonts w:eastAsia="Arial"/>
        </w:rPr>
        <w:t xml:space="preserve"> sujeito passivo</w:t>
      </w:r>
      <w:r>
        <w:rPr>
          <w:rFonts w:eastAsia="Arial"/>
        </w:rPr>
        <w:t>,</w:t>
      </w:r>
      <w:r w:rsidR="72361922" w:rsidRPr="72361922">
        <w:rPr>
          <w:rFonts w:eastAsia="Arial"/>
        </w:rPr>
        <w:t xml:space="preserve"> é dividido entre o contribuinte e o responsável; o contribuinte pode ser o proprietário, o nome que consta </w:t>
      </w:r>
      <w:r w:rsidR="72361922" w:rsidRPr="72361922">
        <w:rPr>
          <w:rFonts w:eastAsia="Arial"/>
        </w:rPr>
        <w:lastRenderedPageBreak/>
        <w:t xml:space="preserve">no Cartório de Registro de Imóveis como titular do bem, titular do domínio útil, aquele que </w:t>
      </w:r>
      <w:r>
        <w:rPr>
          <w:rFonts w:eastAsia="Arial"/>
        </w:rPr>
        <w:t>detém direitos sobre o imóvel,</w:t>
      </w:r>
      <w:r w:rsidR="72361922" w:rsidRPr="72361922">
        <w:rPr>
          <w:rFonts w:eastAsia="Arial"/>
        </w:rPr>
        <w:t xml:space="preserve"> o possuidor, aquele que tem interesse em se tornar dono do imóvel</w:t>
      </w:r>
      <w:r>
        <w:rPr>
          <w:rFonts w:eastAsia="Arial"/>
        </w:rPr>
        <w:t>. O</w:t>
      </w:r>
      <w:r w:rsidR="72361922" w:rsidRPr="72361922">
        <w:rPr>
          <w:rFonts w:eastAsia="Arial"/>
        </w:rPr>
        <w:t xml:space="preserve"> responsável</w:t>
      </w:r>
      <w:r>
        <w:rPr>
          <w:rFonts w:eastAsia="Arial"/>
        </w:rPr>
        <w:t xml:space="preserve"> é</w:t>
      </w:r>
      <w:r w:rsidR="72361922" w:rsidRPr="72361922">
        <w:rPr>
          <w:rFonts w:eastAsia="Arial"/>
        </w:rPr>
        <w:t xml:space="preserve"> a pessoa que adquire o bem</w:t>
      </w:r>
      <w:r>
        <w:rPr>
          <w:rFonts w:eastAsia="Arial"/>
        </w:rPr>
        <w:t>,</w:t>
      </w:r>
      <w:r w:rsidR="72361922" w:rsidRPr="72361922">
        <w:rPr>
          <w:rFonts w:eastAsia="Arial"/>
        </w:rPr>
        <w:t xml:space="preserve"> se tornando responsável pelos impostos que incidirem sobre a propriedade</w:t>
      </w:r>
      <w:r w:rsidR="005D2619">
        <w:rPr>
          <w:rFonts w:eastAsia="Arial"/>
        </w:rPr>
        <w:t>,</w:t>
      </w:r>
      <w:r w:rsidR="72361922" w:rsidRPr="72361922">
        <w:rPr>
          <w:rFonts w:eastAsia="Arial"/>
        </w:rPr>
        <w:t xml:space="preserve"> mesmo antes de sua aquisição, o que nesse caso caracteriza-se como fato gerador</w:t>
      </w:r>
      <w:r>
        <w:rPr>
          <w:rFonts w:eastAsia="Arial"/>
        </w:rPr>
        <w:t>.</w:t>
      </w:r>
    </w:p>
    <w:p w:rsidR="00552466" w:rsidRPr="00581FD0" w:rsidRDefault="00322BBA" w:rsidP="00AF1E24">
      <w:pPr>
        <w:spacing w:after="0" w:line="360" w:lineRule="auto"/>
        <w:ind w:firstLine="1134"/>
        <w:jc w:val="both"/>
        <w:rPr>
          <w:rFonts w:ascii="Times New Roman" w:eastAsia="Arial" w:hAnsi="Times New Roman" w:cs="Times New Roman"/>
          <w:sz w:val="24"/>
          <w:szCs w:val="24"/>
        </w:rPr>
      </w:pPr>
      <w:r w:rsidRPr="00581FD0">
        <w:rPr>
          <w:rFonts w:ascii="Times New Roman" w:eastAsia="Arial" w:hAnsi="Times New Roman" w:cs="Times New Roman"/>
          <w:color w:val="666666"/>
          <w:sz w:val="24"/>
          <w:szCs w:val="24"/>
        </w:rPr>
        <w:tab/>
      </w:r>
      <w:r w:rsidRPr="00581FD0">
        <w:rPr>
          <w:rFonts w:ascii="Times New Roman" w:eastAsia="Arial" w:hAnsi="Times New Roman" w:cs="Times New Roman"/>
          <w:sz w:val="24"/>
          <w:szCs w:val="24"/>
        </w:rPr>
        <w:t>Sob esse contexto, os municípios foram os entes mais beneficiados no processo de descentralização</w:t>
      </w:r>
      <w:r w:rsidR="00833F79">
        <w:rPr>
          <w:rFonts w:ascii="Times New Roman" w:eastAsia="Arial" w:hAnsi="Times New Roman" w:cs="Times New Roman"/>
          <w:sz w:val="24"/>
          <w:szCs w:val="24"/>
        </w:rPr>
        <w:t>,</w:t>
      </w:r>
      <w:r w:rsidRPr="00581FD0">
        <w:rPr>
          <w:rFonts w:ascii="Times New Roman" w:eastAsia="Arial" w:hAnsi="Times New Roman" w:cs="Times New Roman"/>
          <w:sz w:val="24"/>
          <w:szCs w:val="24"/>
        </w:rPr>
        <w:t xml:space="preserve"> sendo caracterizados como unidades federativas independentes, cabendo a eles a responsabilidade de arrecadar e administrar sua própria receita</w:t>
      </w:r>
      <w:r w:rsidR="00833F79">
        <w:rPr>
          <w:rFonts w:ascii="Times New Roman" w:eastAsia="Arial" w:hAnsi="Times New Roman" w:cs="Times New Roman"/>
          <w:sz w:val="24"/>
          <w:szCs w:val="24"/>
        </w:rPr>
        <w:t>,</w:t>
      </w:r>
      <w:r w:rsidRPr="00581FD0">
        <w:rPr>
          <w:rFonts w:ascii="Times New Roman" w:eastAsia="Arial" w:hAnsi="Times New Roman" w:cs="Times New Roman"/>
          <w:sz w:val="24"/>
          <w:szCs w:val="24"/>
        </w:rPr>
        <w:t xml:space="preserve"> send</w:t>
      </w:r>
      <w:r w:rsidR="005D2619">
        <w:rPr>
          <w:rFonts w:ascii="Times New Roman" w:eastAsia="Arial" w:hAnsi="Times New Roman" w:cs="Times New Roman"/>
          <w:sz w:val="24"/>
          <w:szCs w:val="24"/>
        </w:rPr>
        <w:t xml:space="preserve">o </w:t>
      </w:r>
      <w:r w:rsidR="00A34581">
        <w:rPr>
          <w:rFonts w:ascii="Times New Roman" w:eastAsia="Arial" w:hAnsi="Times New Roman" w:cs="Times New Roman"/>
          <w:sz w:val="24"/>
          <w:szCs w:val="24"/>
        </w:rPr>
        <w:t>esta compósita</w:t>
      </w:r>
      <w:r w:rsidR="00833F79">
        <w:rPr>
          <w:rFonts w:ascii="Times New Roman" w:eastAsia="Arial" w:hAnsi="Times New Roman" w:cs="Times New Roman"/>
          <w:sz w:val="24"/>
          <w:szCs w:val="24"/>
        </w:rPr>
        <w:t xml:space="preserve"> pelas taxas de</w:t>
      </w:r>
      <w:r w:rsidRPr="00581FD0">
        <w:rPr>
          <w:rFonts w:ascii="Times New Roman" w:eastAsia="Arial" w:hAnsi="Times New Roman" w:cs="Times New Roman"/>
          <w:sz w:val="24"/>
          <w:szCs w:val="24"/>
        </w:rPr>
        <w:t xml:space="preserve"> contribuições de melhoria, transferências constitucionais e pelos impostos ISS, ITBI e IPTU.</w:t>
      </w:r>
    </w:p>
    <w:p w:rsidR="00AF1E24" w:rsidRDefault="00AF1E24" w:rsidP="5E77D5C7">
      <w:pPr>
        <w:spacing w:after="0" w:line="360" w:lineRule="auto"/>
        <w:rPr>
          <w:rFonts w:ascii="Times New Roman" w:eastAsia="Arial" w:hAnsi="Times New Roman" w:cs="Times New Roman"/>
          <w:b/>
          <w:bCs/>
          <w:color w:val="000000" w:themeColor="text1"/>
          <w:sz w:val="24"/>
          <w:szCs w:val="24"/>
        </w:rPr>
      </w:pPr>
    </w:p>
    <w:p w:rsidR="0053295C" w:rsidRPr="00581FD0" w:rsidRDefault="5E77D5C7" w:rsidP="5E77D5C7">
      <w:pPr>
        <w:spacing w:after="0" w:line="360" w:lineRule="auto"/>
        <w:rPr>
          <w:rFonts w:ascii="Times New Roman" w:eastAsia="Arial" w:hAnsi="Times New Roman" w:cs="Times New Roman"/>
          <w:sz w:val="24"/>
          <w:szCs w:val="24"/>
        </w:rPr>
      </w:pPr>
      <w:r w:rsidRPr="00581FD0">
        <w:rPr>
          <w:rFonts w:ascii="Times New Roman" w:eastAsia="Arial" w:hAnsi="Times New Roman" w:cs="Times New Roman"/>
          <w:b/>
          <w:bCs/>
          <w:color w:val="000000" w:themeColor="text1"/>
          <w:sz w:val="24"/>
          <w:szCs w:val="24"/>
        </w:rPr>
        <w:t>3</w:t>
      </w:r>
      <w:r w:rsidRPr="00581FD0">
        <w:rPr>
          <w:rFonts w:ascii="Times New Roman" w:eastAsia="Arial" w:hAnsi="Times New Roman" w:cs="Times New Roman"/>
          <w:b/>
          <w:bCs/>
          <w:sz w:val="24"/>
          <w:szCs w:val="24"/>
        </w:rPr>
        <w:t xml:space="preserve">METODOLOGIA </w:t>
      </w:r>
    </w:p>
    <w:p w:rsidR="0056486B" w:rsidRPr="00581FD0" w:rsidRDefault="0056486B" w:rsidP="2363AB15">
      <w:pPr>
        <w:pStyle w:val="NormalWeb"/>
        <w:spacing w:before="0" w:beforeAutospacing="0" w:after="0" w:afterAutospacing="0" w:line="360" w:lineRule="auto"/>
        <w:ind w:firstLine="709"/>
        <w:jc w:val="both"/>
        <w:rPr>
          <w:color w:val="000000" w:themeColor="text1"/>
        </w:rPr>
      </w:pPr>
    </w:p>
    <w:p w:rsidR="00833F79" w:rsidRDefault="07CB6750"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Segundo a metodologia de classificação de pesq</w:t>
      </w:r>
      <w:r w:rsidR="00833F79">
        <w:rPr>
          <w:rFonts w:eastAsia="Arial"/>
          <w:color w:val="000000" w:themeColor="text1"/>
        </w:rPr>
        <w:t>uisas, proposta por Gil (2002</w:t>
      </w:r>
      <w:r w:rsidR="009F5748">
        <w:rPr>
          <w:rFonts w:eastAsia="Arial"/>
          <w:color w:val="000000" w:themeColor="text1"/>
        </w:rPr>
        <w:t>),</w:t>
      </w:r>
      <w:r w:rsidR="009F5748" w:rsidRPr="00581FD0">
        <w:rPr>
          <w:rFonts w:eastAsia="Arial"/>
          <w:color w:val="000000" w:themeColor="text1"/>
        </w:rPr>
        <w:t xml:space="preserve"> este</w:t>
      </w:r>
      <w:r w:rsidRPr="00581FD0">
        <w:rPr>
          <w:rFonts w:eastAsia="Arial"/>
          <w:color w:val="000000" w:themeColor="text1"/>
        </w:rPr>
        <w:t xml:space="preserve"> estudo classifica-se</w:t>
      </w:r>
      <w:r w:rsidR="00833F79">
        <w:rPr>
          <w:rFonts w:eastAsia="Arial"/>
          <w:color w:val="000000" w:themeColor="text1"/>
        </w:rPr>
        <w:t xml:space="preserve"> como exploratório e descritivo, </w:t>
      </w:r>
      <w:r w:rsidR="00833F79" w:rsidRPr="00581FD0">
        <w:rPr>
          <w:rFonts w:eastAsia="Arial"/>
          <w:color w:val="000000" w:themeColor="text1"/>
        </w:rPr>
        <w:t>do ponto de vista dos objetivos proposto</w:t>
      </w:r>
      <w:r w:rsidR="00833F79">
        <w:rPr>
          <w:rFonts w:eastAsia="Arial"/>
          <w:color w:val="000000" w:themeColor="text1"/>
        </w:rPr>
        <w:t>s.</w:t>
      </w:r>
      <w:r w:rsidRPr="00581FD0">
        <w:rPr>
          <w:rFonts w:eastAsia="Arial"/>
          <w:color w:val="000000" w:themeColor="text1"/>
        </w:rPr>
        <w:t xml:space="preserve"> Sob a ótica dos procedimentos técnicos a serem utilizados, esta investigação configura-se em uma pesquisa bibliográfica, pois sua base teórica </w:t>
      </w:r>
      <w:r w:rsidR="009B748A" w:rsidRPr="00581FD0">
        <w:rPr>
          <w:rFonts w:eastAsia="Arial"/>
          <w:color w:val="000000" w:themeColor="text1"/>
        </w:rPr>
        <w:t>foi</w:t>
      </w:r>
      <w:r w:rsidRPr="00581FD0">
        <w:rPr>
          <w:rFonts w:eastAsia="Arial"/>
          <w:color w:val="000000" w:themeColor="text1"/>
        </w:rPr>
        <w:t xml:space="preserve"> construída com base em artigos científicos, publicações em periódicos, dissertações, teses e li</w:t>
      </w:r>
      <w:r w:rsidR="00833F79">
        <w:rPr>
          <w:rFonts w:eastAsia="Arial"/>
          <w:color w:val="000000" w:themeColor="text1"/>
        </w:rPr>
        <w:t>vros. Além de bibliográfica, est</w:t>
      </w:r>
      <w:r w:rsidRPr="00581FD0">
        <w:rPr>
          <w:rFonts w:eastAsia="Arial"/>
          <w:color w:val="000000" w:themeColor="text1"/>
        </w:rPr>
        <w:t>e estudo também pode s</w:t>
      </w:r>
      <w:r w:rsidR="009B748A" w:rsidRPr="00581FD0">
        <w:rPr>
          <w:rFonts w:eastAsia="Arial"/>
          <w:color w:val="000000" w:themeColor="text1"/>
        </w:rPr>
        <w:t>er classificado como documental</w:t>
      </w:r>
      <w:r w:rsidR="00833F79">
        <w:rPr>
          <w:rFonts w:eastAsia="Arial"/>
          <w:color w:val="000000" w:themeColor="text1"/>
        </w:rPr>
        <w:t xml:space="preserve">, </w:t>
      </w:r>
      <w:r w:rsidR="009B748A" w:rsidRPr="00581FD0">
        <w:rPr>
          <w:rFonts w:eastAsia="Arial"/>
          <w:color w:val="000000" w:themeColor="text1"/>
        </w:rPr>
        <w:t>devido à utilização dos Relatórios Resumidos de Execução Orçamentária (RREO</w:t>
      </w:r>
      <w:r w:rsidR="004749A4" w:rsidRPr="00581FD0">
        <w:rPr>
          <w:rFonts w:eastAsia="Arial"/>
          <w:color w:val="000000" w:themeColor="text1"/>
        </w:rPr>
        <w:t xml:space="preserve"> – Anexo X da Lei de Responsabilidade Fiscal</w:t>
      </w:r>
      <w:r w:rsidR="009B748A" w:rsidRPr="00581FD0">
        <w:rPr>
          <w:rFonts w:eastAsia="Arial"/>
          <w:color w:val="000000" w:themeColor="text1"/>
        </w:rPr>
        <w:t>) dos municípios do Estado de Mi</w:t>
      </w:r>
      <w:r w:rsidR="00C5781B" w:rsidRPr="00581FD0">
        <w:rPr>
          <w:rFonts w:eastAsia="Arial"/>
          <w:color w:val="000000" w:themeColor="text1"/>
        </w:rPr>
        <w:t>n</w:t>
      </w:r>
      <w:r w:rsidR="009B748A" w:rsidRPr="00581FD0">
        <w:rPr>
          <w:rFonts w:eastAsia="Arial"/>
          <w:color w:val="000000" w:themeColor="text1"/>
        </w:rPr>
        <w:t>as Gerais.</w:t>
      </w:r>
    </w:p>
    <w:p w:rsidR="009B748A" w:rsidRPr="00581FD0" w:rsidRDefault="009B748A"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 xml:space="preserve"> Marconi e Lakatos (2001) complementam que </w:t>
      </w:r>
      <w:r w:rsidR="2A8CB2AD" w:rsidRPr="00581FD0">
        <w:rPr>
          <w:rFonts w:eastAsia="Arial"/>
          <w:color w:val="000000" w:themeColor="text1"/>
        </w:rPr>
        <w:t xml:space="preserve">a </w:t>
      </w:r>
      <w:r w:rsidRPr="00581FD0">
        <w:rPr>
          <w:rFonts w:eastAsia="Arial"/>
          <w:color w:val="000000" w:themeColor="text1"/>
        </w:rPr>
        <w:t xml:space="preserve">pesquisa </w:t>
      </w:r>
      <w:r w:rsidR="2A8CB2AD" w:rsidRPr="00581FD0">
        <w:rPr>
          <w:rFonts w:eastAsia="Arial"/>
          <w:color w:val="000000" w:themeColor="text1"/>
        </w:rPr>
        <w:t>documental é proveniente de fontes primárias, da instituição que está fa</w:t>
      </w:r>
      <w:r w:rsidRPr="00581FD0">
        <w:rPr>
          <w:rFonts w:eastAsia="Arial"/>
          <w:color w:val="000000" w:themeColor="text1"/>
        </w:rPr>
        <w:t xml:space="preserve">zendo o estudo, sua composição pode ser proveniente de </w:t>
      </w:r>
      <w:r w:rsidR="2A8CB2AD" w:rsidRPr="00581FD0">
        <w:rPr>
          <w:rFonts w:eastAsia="Arial"/>
          <w:color w:val="000000" w:themeColor="text1"/>
        </w:rPr>
        <w:t xml:space="preserve">materiais não elaborados, escritos ou </w:t>
      </w:r>
      <w:r w:rsidR="00D753BA" w:rsidRPr="00581FD0">
        <w:rPr>
          <w:rFonts w:eastAsia="Arial"/>
          <w:color w:val="000000" w:themeColor="text1"/>
        </w:rPr>
        <w:t xml:space="preserve">não. </w:t>
      </w:r>
      <w:r w:rsidRPr="00581FD0">
        <w:rPr>
          <w:rFonts w:eastAsia="Arial"/>
          <w:color w:val="000000" w:themeColor="text1"/>
        </w:rPr>
        <w:t xml:space="preserve">Classifica-se também como uma pesquisa quantitativa, pois </w:t>
      </w:r>
      <w:r w:rsidR="005D2619" w:rsidRPr="00581FD0">
        <w:rPr>
          <w:rFonts w:eastAsia="Arial"/>
          <w:color w:val="000000" w:themeColor="text1"/>
        </w:rPr>
        <w:t>se apoia</w:t>
      </w:r>
      <w:r w:rsidRPr="00581FD0">
        <w:rPr>
          <w:rFonts w:eastAsia="Arial"/>
          <w:color w:val="000000" w:themeColor="text1"/>
        </w:rPr>
        <w:t xml:space="preserve"> basicamente em dados estatísticos de variáveis construídas por meio de dados numéricos.</w:t>
      </w:r>
    </w:p>
    <w:p w:rsidR="006C7AD3" w:rsidRDefault="00834622" w:rsidP="00AF1E24">
      <w:pPr>
        <w:pStyle w:val="PargrafodaLista"/>
        <w:spacing w:after="0" w:line="360" w:lineRule="auto"/>
        <w:ind w:left="0" w:firstLine="1134"/>
        <w:jc w:val="both"/>
        <w:rPr>
          <w:rFonts w:ascii="Times New Roman" w:eastAsia="Arial" w:hAnsi="Times New Roman" w:cs="Times New Roman"/>
          <w:color w:val="000000" w:themeColor="text1"/>
          <w:sz w:val="24"/>
          <w:szCs w:val="24"/>
        </w:rPr>
      </w:pPr>
      <w:r w:rsidRPr="00581FD0">
        <w:rPr>
          <w:rFonts w:ascii="Times New Roman" w:eastAsia="Arial" w:hAnsi="Times New Roman" w:cs="Times New Roman"/>
          <w:color w:val="000000" w:themeColor="text1"/>
          <w:sz w:val="24"/>
          <w:szCs w:val="24"/>
        </w:rPr>
        <w:t>O</w:t>
      </w:r>
      <w:r w:rsidR="07CB6750" w:rsidRPr="00581FD0">
        <w:rPr>
          <w:rFonts w:ascii="Times New Roman" w:eastAsia="Arial" w:hAnsi="Times New Roman" w:cs="Times New Roman"/>
          <w:color w:val="000000" w:themeColor="text1"/>
          <w:sz w:val="24"/>
          <w:szCs w:val="24"/>
        </w:rPr>
        <w:t xml:space="preserve"> espaço de análise </w:t>
      </w:r>
      <w:r w:rsidRPr="00581FD0">
        <w:rPr>
          <w:rFonts w:ascii="Times New Roman" w:eastAsia="Arial" w:hAnsi="Times New Roman" w:cs="Times New Roman"/>
          <w:color w:val="000000" w:themeColor="text1"/>
          <w:sz w:val="24"/>
          <w:szCs w:val="24"/>
        </w:rPr>
        <w:t>utilizado nesta pesquisa</w:t>
      </w:r>
      <w:r w:rsidR="00334059">
        <w:rPr>
          <w:rFonts w:ascii="Times New Roman" w:eastAsia="Arial" w:hAnsi="Times New Roman" w:cs="Times New Roman"/>
          <w:color w:val="000000" w:themeColor="text1"/>
          <w:sz w:val="24"/>
          <w:szCs w:val="24"/>
        </w:rPr>
        <w:t xml:space="preserve"> foi</w:t>
      </w:r>
      <w:r w:rsidRPr="00581FD0">
        <w:rPr>
          <w:rFonts w:ascii="Times New Roman" w:eastAsia="Arial" w:hAnsi="Times New Roman" w:cs="Times New Roman"/>
          <w:color w:val="000000" w:themeColor="text1"/>
          <w:sz w:val="24"/>
          <w:szCs w:val="24"/>
        </w:rPr>
        <w:t xml:space="preserve"> o</w:t>
      </w:r>
      <w:r w:rsidR="07CB6750" w:rsidRPr="00581FD0">
        <w:rPr>
          <w:rFonts w:ascii="Times New Roman" w:eastAsia="Arial" w:hAnsi="Times New Roman" w:cs="Times New Roman"/>
          <w:color w:val="000000" w:themeColor="text1"/>
          <w:sz w:val="24"/>
          <w:szCs w:val="24"/>
        </w:rPr>
        <w:t xml:space="preserve"> estado de Minas Gerais, considerando sua subdivisão e</w:t>
      </w:r>
      <w:r w:rsidRPr="00581FD0">
        <w:rPr>
          <w:rFonts w:ascii="Times New Roman" w:eastAsia="Arial" w:hAnsi="Times New Roman" w:cs="Times New Roman"/>
          <w:color w:val="000000" w:themeColor="text1"/>
          <w:sz w:val="24"/>
          <w:szCs w:val="24"/>
        </w:rPr>
        <w:t>m</w:t>
      </w:r>
      <w:r w:rsidR="07CB6750" w:rsidRPr="00581FD0">
        <w:rPr>
          <w:rFonts w:ascii="Times New Roman" w:eastAsia="Arial" w:hAnsi="Times New Roman" w:cs="Times New Roman"/>
          <w:color w:val="000000" w:themeColor="text1"/>
          <w:sz w:val="24"/>
          <w:szCs w:val="24"/>
        </w:rPr>
        <w:t xml:space="preserve"> unidades municipais e suas </w:t>
      </w:r>
      <w:r w:rsidR="009B748A" w:rsidRPr="00581FD0">
        <w:rPr>
          <w:rFonts w:ascii="Times New Roman" w:eastAsia="Arial" w:hAnsi="Times New Roman" w:cs="Times New Roman"/>
          <w:color w:val="000000" w:themeColor="text1"/>
          <w:sz w:val="24"/>
          <w:szCs w:val="24"/>
        </w:rPr>
        <w:t>doze</w:t>
      </w:r>
      <w:r w:rsidR="07CB6750" w:rsidRPr="00581FD0">
        <w:rPr>
          <w:rFonts w:ascii="Times New Roman" w:eastAsia="Arial" w:hAnsi="Times New Roman" w:cs="Times New Roman"/>
          <w:color w:val="000000" w:themeColor="text1"/>
          <w:sz w:val="24"/>
          <w:szCs w:val="24"/>
        </w:rPr>
        <w:t xml:space="preserve"> mesorregiões</w:t>
      </w:r>
      <w:r w:rsidRPr="00581FD0">
        <w:rPr>
          <w:rFonts w:ascii="Times New Roman" w:eastAsia="Arial" w:hAnsi="Times New Roman" w:cs="Times New Roman"/>
          <w:color w:val="000000" w:themeColor="text1"/>
          <w:sz w:val="24"/>
          <w:szCs w:val="24"/>
        </w:rPr>
        <w:t>, conforme trabalho similar realizado por Caetano et al.</w:t>
      </w:r>
      <w:r w:rsidR="00B72DE4">
        <w:rPr>
          <w:rFonts w:ascii="Times New Roman" w:eastAsia="Arial" w:hAnsi="Times New Roman" w:cs="Times New Roman"/>
          <w:color w:val="000000" w:themeColor="text1"/>
          <w:sz w:val="24"/>
          <w:szCs w:val="24"/>
        </w:rPr>
        <w:t>,</w:t>
      </w:r>
      <w:r w:rsidRPr="00581FD0">
        <w:rPr>
          <w:rFonts w:ascii="Times New Roman" w:eastAsia="Arial" w:hAnsi="Times New Roman" w:cs="Times New Roman"/>
          <w:color w:val="000000" w:themeColor="text1"/>
          <w:sz w:val="24"/>
          <w:szCs w:val="24"/>
        </w:rPr>
        <w:t xml:space="preserve"> (2017</w:t>
      </w:r>
      <w:r w:rsidR="007220AB" w:rsidRPr="00581FD0">
        <w:rPr>
          <w:rFonts w:ascii="Times New Roman" w:eastAsia="Arial" w:hAnsi="Times New Roman" w:cs="Times New Roman"/>
          <w:color w:val="000000" w:themeColor="text1"/>
          <w:sz w:val="24"/>
          <w:szCs w:val="24"/>
        </w:rPr>
        <w:t xml:space="preserve">). </w:t>
      </w:r>
      <w:r w:rsidR="009B748A" w:rsidRPr="00581FD0">
        <w:rPr>
          <w:rFonts w:ascii="Times New Roman" w:eastAsia="Arial" w:hAnsi="Times New Roman" w:cs="Times New Roman"/>
          <w:color w:val="000000" w:themeColor="text1"/>
          <w:sz w:val="24"/>
          <w:szCs w:val="24"/>
        </w:rPr>
        <w:t xml:space="preserve">A listagem dos municípios e mesorregiões foi obtida </w:t>
      </w:r>
      <w:r w:rsidR="07CB6750" w:rsidRPr="00581FD0">
        <w:rPr>
          <w:rFonts w:ascii="Times New Roman" w:eastAsia="Arial" w:hAnsi="Times New Roman" w:cs="Times New Roman"/>
          <w:color w:val="000000" w:themeColor="text1"/>
          <w:sz w:val="24"/>
          <w:szCs w:val="24"/>
        </w:rPr>
        <w:t>no sítio eletrônico do Instituto Brasileiro de Geografia e Estatísticas (IBGE</w:t>
      </w:r>
      <w:r w:rsidR="009B748A" w:rsidRPr="00581FD0">
        <w:rPr>
          <w:rFonts w:ascii="Times New Roman" w:eastAsia="Arial" w:hAnsi="Times New Roman" w:cs="Times New Roman"/>
          <w:color w:val="000000" w:themeColor="text1"/>
          <w:sz w:val="24"/>
          <w:szCs w:val="24"/>
        </w:rPr>
        <w:t>, 2018</w:t>
      </w:r>
      <w:r w:rsidR="07CB6750" w:rsidRPr="00581FD0">
        <w:rPr>
          <w:rFonts w:ascii="Times New Roman" w:eastAsia="Arial" w:hAnsi="Times New Roman" w:cs="Times New Roman"/>
          <w:color w:val="000000" w:themeColor="text1"/>
          <w:sz w:val="24"/>
          <w:szCs w:val="24"/>
        </w:rPr>
        <w:t>).</w:t>
      </w:r>
    </w:p>
    <w:p w:rsidR="006A7A02" w:rsidRPr="00581FD0" w:rsidRDefault="006A7A02" w:rsidP="00AF1E24">
      <w:pPr>
        <w:pStyle w:val="PargrafodaLista"/>
        <w:spacing w:after="0" w:line="360" w:lineRule="auto"/>
        <w:ind w:left="0" w:firstLine="1134"/>
        <w:jc w:val="both"/>
        <w:rPr>
          <w:rFonts w:ascii="Times New Roman" w:hAnsi="Times New Roman" w:cs="Times New Roman"/>
          <w:b/>
          <w:sz w:val="24"/>
          <w:szCs w:val="24"/>
        </w:rPr>
      </w:pPr>
      <w:r w:rsidRPr="00581FD0">
        <w:rPr>
          <w:rFonts w:ascii="Times New Roman" w:eastAsia="Arial" w:hAnsi="Times New Roman" w:cs="Times New Roman"/>
          <w:color w:val="000000" w:themeColor="text1"/>
          <w:sz w:val="24"/>
          <w:szCs w:val="24"/>
        </w:rPr>
        <w:t>Os municípios mineiros foram classificados de acordo com o porte populacional</w:t>
      </w:r>
      <w:r w:rsidR="00EE0120" w:rsidRPr="00581FD0">
        <w:rPr>
          <w:rFonts w:ascii="Times New Roman" w:eastAsia="Arial" w:hAnsi="Times New Roman" w:cs="Times New Roman"/>
          <w:color w:val="000000" w:themeColor="text1"/>
          <w:sz w:val="24"/>
          <w:szCs w:val="24"/>
        </w:rPr>
        <w:t xml:space="preserve"> (PORTE)</w:t>
      </w:r>
      <w:r w:rsidRPr="00581FD0">
        <w:rPr>
          <w:rFonts w:ascii="Times New Roman" w:eastAsia="Arial" w:hAnsi="Times New Roman" w:cs="Times New Roman"/>
          <w:color w:val="000000" w:themeColor="text1"/>
          <w:sz w:val="24"/>
          <w:szCs w:val="24"/>
        </w:rPr>
        <w:t xml:space="preserve">, segundo metodologia proposta </w:t>
      </w:r>
      <w:r w:rsidRPr="00581FD0">
        <w:rPr>
          <w:rFonts w:ascii="Times New Roman" w:hAnsi="Times New Roman" w:cs="Times New Roman"/>
          <w:sz w:val="24"/>
          <w:szCs w:val="24"/>
        </w:rPr>
        <w:t xml:space="preserve">pelo Ministério do Desenvolvimento Social e </w:t>
      </w:r>
      <w:r w:rsidRPr="00581FD0">
        <w:rPr>
          <w:rFonts w:ascii="Times New Roman" w:hAnsi="Times New Roman" w:cs="Times New Roman"/>
          <w:sz w:val="24"/>
          <w:szCs w:val="24"/>
        </w:rPr>
        <w:lastRenderedPageBreak/>
        <w:t>Combate à Fome (MDS</w:t>
      </w:r>
      <w:r w:rsidR="00EE0120" w:rsidRPr="00581FD0">
        <w:rPr>
          <w:rFonts w:ascii="Times New Roman" w:hAnsi="Times New Roman" w:cs="Times New Roman"/>
          <w:sz w:val="24"/>
          <w:szCs w:val="24"/>
        </w:rPr>
        <w:t xml:space="preserve">, 2005), com o objetivo de buscar maiores comparações entre os grupos de municípios: </w:t>
      </w:r>
      <w:r w:rsidRPr="00581FD0">
        <w:rPr>
          <w:rFonts w:ascii="Times New Roman" w:hAnsi="Times New Roman" w:cs="Times New Roman"/>
          <w:sz w:val="24"/>
          <w:szCs w:val="24"/>
        </w:rPr>
        <w:t xml:space="preserve">PP1 (pequeno </w:t>
      </w:r>
      <w:r w:rsidR="005D2619">
        <w:rPr>
          <w:rFonts w:ascii="Times New Roman" w:hAnsi="Times New Roman" w:cs="Times New Roman"/>
          <w:sz w:val="24"/>
          <w:szCs w:val="24"/>
        </w:rPr>
        <w:t>porte 1): até 20.000 habitantes,</w:t>
      </w:r>
      <w:r w:rsidRPr="00581FD0">
        <w:rPr>
          <w:rFonts w:ascii="Times New Roman" w:hAnsi="Times New Roman" w:cs="Times New Roman"/>
          <w:sz w:val="24"/>
          <w:szCs w:val="24"/>
        </w:rPr>
        <w:t xml:space="preserve"> PP2 (pequeno porte 2):</w:t>
      </w:r>
      <w:r w:rsidR="005D2619">
        <w:rPr>
          <w:rFonts w:ascii="Times New Roman" w:hAnsi="Times New Roman" w:cs="Times New Roman"/>
          <w:sz w:val="24"/>
          <w:szCs w:val="24"/>
        </w:rPr>
        <w:t xml:space="preserve"> de 20.001 a 50.000 habitantes, </w:t>
      </w:r>
      <w:r w:rsidRPr="00581FD0">
        <w:rPr>
          <w:rFonts w:ascii="Times New Roman" w:hAnsi="Times New Roman" w:cs="Times New Roman"/>
          <w:sz w:val="24"/>
          <w:szCs w:val="24"/>
        </w:rPr>
        <w:t>MP (médio porte):</w:t>
      </w:r>
      <w:r w:rsidR="005D2619">
        <w:rPr>
          <w:rFonts w:ascii="Times New Roman" w:hAnsi="Times New Roman" w:cs="Times New Roman"/>
          <w:sz w:val="24"/>
          <w:szCs w:val="24"/>
        </w:rPr>
        <w:t xml:space="preserve"> de 50.001 a 100.000 habitantes,</w:t>
      </w:r>
      <w:r w:rsidRPr="00581FD0">
        <w:rPr>
          <w:rFonts w:ascii="Times New Roman" w:hAnsi="Times New Roman" w:cs="Times New Roman"/>
          <w:sz w:val="24"/>
          <w:szCs w:val="24"/>
        </w:rPr>
        <w:t xml:space="preserve"> GP (grande porte): d</w:t>
      </w:r>
      <w:r w:rsidR="005D2619">
        <w:rPr>
          <w:rFonts w:ascii="Times New Roman" w:hAnsi="Times New Roman" w:cs="Times New Roman"/>
          <w:sz w:val="24"/>
          <w:szCs w:val="24"/>
        </w:rPr>
        <w:t xml:space="preserve">e 100.001 a 900.000 habitantes e </w:t>
      </w:r>
      <w:r w:rsidRPr="00581FD0">
        <w:rPr>
          <w:rFonts w:ascii="Times New Roman" w:hAnsi="Times New Roman" w:cs="Times New Roman"/>
          <w:sz w:val="24"/>
          <w:szCs w:val="24"/>
        </w:rPr>
        <w:t>ME (metrópole): acima de 900.000 habitantes.</w:t>
      </w:r>
    </w:p>
    <w:p w:rsidR="00834622" w:rsidRDefault="00834622"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Para o delineamento deste estudo</w:t>
      </w:r>
      <w:r w:rsidR="006A7A02" w:rsidRPr="00581FD0">
        <w:rPr>
          <w:rFonts w:eastAsia="Arial"/>
          <w:color w:val="000000" w:themeColor="text1"/>
        </w:rPr>
        <w:t>, foi construída a variável PERC</w:t>
      </w:r>
      <w:r w:rsidR="00AD5986" w:rsidRPr="00581FD0">
        <w:rPr>
          <w:rFonts w:eastAsia="Arial"/>
          <w:color w:val="000000" w:themeColor="text1"/>
        </w:rPr>
        <w:t>IPTU</w:t>
      </w:r>
      <w:r w:rsidR="00431049" w:rsidRPr="00581FD0">
        <w:rPr>
          <w:rFonts w:eastAsia="Arial"/>
          <w:color w:val="000000" w:themeColor="text1"/>
        </w:rPr>
        <w:t xml:space="preserve">, a qual indica o </w:t>
      </w:r>
      <w:r w:rsidR="00431049" w:rsidRPr="00581FD0">
        <w:t>percentual de composição do IPTU nas receitas provenientes de arrecadação própria de cada município do estado de Minas Gerais,</w:t>
      </w:r>
      <w:r w:rsidR="00AD5986" w:rsidRPr="00581FD0">
        <w:rPr>
          <w:rFonts w:eastAsia="Arial"/>
          <w:color w:val="000000" w:themeColor="text1"/>
        </w:rPr>
        <w:t xml:space="preserve"> por meio da seguinte razão:</w:t>
      </w:r>
    </w:p>
    <w:p w:rsidR="009F5748" w:rsidRDefault="009F5748" w:rsidP="07CB6750">
      <w:pPr>
        <w:pStyle w:val="NormalWeb"/>
        <w:spacing w:before="0" w:beforeAutospacing="0" w:after="0" w:afterAutospacing="0" w:line="360" w:lineRule="auto"/>
        <w:ind w:firstLine="709"/>
        <w:jc w:val="both"/>
        <w:rPr>
          <w:rFonts w:eastAsia="Arial"/>
          <w:color w:val="000000" w:themeColor="text1"/>
        </w:rPr>
      </w:pPr>
    </w:p>
    <w:p w:rsidR="009F5748" w:rsidRDefault="009F5748" w:rsidP="07CB6750">
      <w:pPr>
        <w:pStyle w:val="NormalWeb"/>
        <w:spacing w:before="0" w:beforeAutospacing="0" w:after="0" w:afterAutospacing="0" w:line="360" w:lineRule="auto"/>
        <w:ind w:firstLine="709"/>
        <w:jc w:val="both"/>
        <w:rPr>
          <w:rFonts w:eastAsia="Arial"/>
          <w:color w:val="000000" w:themeColor="text1"/>
        </w:rPr>
      </w:pPr>
    </w:p>
    <w:tbl>
      <w:tblPr>
        <w:tblW w:w="0" w:type="auto"/>
        <w:tblLook w:val="04A0"/>
      </w:tblPr>
      <w:tblGrid>
        <w:gridCol w:w="1374"/>
        <w:gridCol w:w="6418"/>
        <w:gridCol w:w="702"/>
      </w:tblGrid>
      <w:tr w:rsidR="004749A4" w:rsidRPr="00581FD0" w:rsidTr="004749A4">
        <w:tc>
          <w:tcPr>
            <w:tcW w:w="1374" w:type="dxa"/>
            <w:vMerge w:val="restart"/>
            <w:shd w:val="clear" w:color="auto" w:fill="auto"/>
            <w:vAlign w:val="center"/>
          </w:tcPr>
          <w:p w:rsidR="004749A4" w:rsidRPr="00581FD0" w:rsidRDefault="004749A4" w:rsidP="004749A4">
            <w:pPr>
              <w:pStyle w:val="NormalWeb"/>
              <w:spacing w:before="0" w:beforeAutospacing="0" w:after="0" w:afterAutospacing="0"/>
              <w:jc w:val="both"/>
              <w:rPr>
                <w:sz w:val="20"/>
                <w:szCs w:val="20"/>
              </w:rPr>
            </w:pPr>
            <w:r w:rsidRPr="00581FD0">
              <w:rPr>
                <w:sz w:val="20"/>
                <w:szCs w:val="20"/>
              </w:rPr>
              <w:t>PERCIPTU=</w:t>
            </w:r>
          </w:p>
        </w:tc>
        <w:tc>
          <w:tcPr>
            <w:tcW w:w="6418" w:type="dxa"/>
            <w:tcBorders>
              <w:bottom w:val="single" w:sz="4" w:space="0" w:color="auto"/>
            </w:tcBorders>
            <w:shd w:val="clear" w:color="auto" w:fill="auto"/>
          </w:tcPr>
          <w:p w:rsidR="004749A4" w:rsidRPr="00581FD0" w:rsidRDefault="004749A4" w:rsidP="004749A4">
            <w:pPr>
              <w:pStyle w:val="NormalWeb"/>
              <w:spacing w:before="0" w:beforeAutospacing="0" w:after="0" w:afterAutospacing="0"/>
              <w:jc w:val="center"/>
              <w:rPr>
                <w:sz w:val="20"/>
                <w:szCs w:val="20"/>
              </w:rPr>
            </w:pPr>
            <w:r w:rsidRPr="00581FD0">
              <w:rPr>
                <w:sz w:val="20"/>
                <w:szCs w:val="20"/>
              </w:rPr>
              <w:t>RECEITA RESULTANTE DO IMPOSTO SOBRE A PROPRIEDADE PREDIAL E TERRITORIAL URBANA - IPTU</w:t>
            </w:r>
          </w:p>
        </w:tc>
        <w:tc>
          <w:tcPr>
            <w:tcW w:w="702" w:type="dxa"/>
            <w:vMerge w:val="restart"/>
          </w:tcPr>
          <w:p w:rsidR="004749A4" w:rsidRPr="00581FD0" w:rsidRDefault="004749A4" w:rsidP="004749A4">
            <w:pPr>
              <w:pStyle w:val="NormalWeb"/>
              <w:spacing w:before="0" w:beforeAutospacing="0" w:after="0" w:afterAutospacing="0"/>
              <w:jc w:val="center"/>
              <w:rPr>
                <w:sz w:val="20"/>
                <w:szCs w:val="20"/>
              </w:rPr>
            </w:pPr>
          </w:p>
          <w:p w:rsidR="004749A4" w:rsidRPr="00581FD0" w:rsidRDefault="004749A4" w:rsidP="004749A4">
            <w:pPr>
              <w:pStyle w:val="NormalWeb"/>
              <w:spacing w:before="0" w:beforeAutospacing="0" w:after="0" w:afterAutospacing="0"/>
              <w:jc w:val="center"/>
              <w:rPr>
                <w:sz w:val="20"/>
                <w:szCs w:val="20"/>
              </w:rPr>
            </w:pPr>
            <w:r w:rsidRPr="00581FD0">
              <w:rPr>
                <w:sz w:val="20"/>
                <w:szCs w:val="20"/>
              </w:rPr>
              <w:t>x 100</w:t>
            </w:r>
          </w:p>
        </w:tc>
      </w:tr>
      <w:tr w:rsidR="004749A4" w:rsidRPr="00581FD0" w:rsidTr="004749A4">
        <w:tc>
          <w:tcPr>
            <w:tcW w:w="1374" w:type="dxa"/>
            <w:vMerge/>
            <w:shd w:val="clear" w:color="auto" w:fill="auto"/>
          </w:tcPr>
          <w:p w:rsidR="004749A4" w:rsidRPr="00581FD0" w:rsidRDefault="004749A4" w:rsidP="004749A4">
            <w:pPr>
              <w:pStyle w:val="NormalWeb"/>
              <w:spacing w:before="0" w:beforeAutospacing="0" w:after="0" w:afterAutospacing="0"/>
              <w:jc w:val="both"/>
              <w:rPr>
                <w:sz w:val="20"/>
                <w:szCs w:val="20"/>
              </w:rPr>
            </w:pPr>
          </w:p>
        </w:tc>
        <w:tc>
          <w:tcPr>
            <w:tcW w:w="6418" w:type="dxa"/>
            <w:tcBorders>
              <w:top w:val="single" w:sz="4" w:space="0" w:color="auto"/>
            </w:tcBorders>
            <w:shd w:val="clear" w:color="auto" w:fill="auto"/>
          </w:tcPr>
          <w:p w:rsidR="004749A4" w:rsidRPr="00581FD0" w:rsidRDefault="004749A4" w:rsidP="004749A4">
            <w:pPr>
              <w:pStyle w:val="NormalWeb"/>
              <w:spacing w:before="0" w:beforeAutospacing="0" w:after="0" w:afterAutospacing="0"/>
              <w:jc w:val="center"/>
              <w:rPr>
                <w:sz w:val="20"/>
                <w:szCs w:val="20"/>
              </w:rPr>
            </w:pPr>
            <w:r w:rsidRPr="00581FD0">
              <w:rPr>
                <w:sz w:val="20"/>
                <w:szCs w:val="20"/>
              </w:rPr>
              <w:t>RECEITA DE IMPOSTOS</w:t>
            </w:r>
          </w:p>
        </w:tc>
        <w:tc>
          <w:tcPr>
            <w:tcW w:w="702" w:type="dxa"/>
            <w:vMerge/>
          </w:tcPr>
          <w:p w:rsidR="004749A4" w:rsidRPr="00581FD0" w:rsidRDefault="004749A4" w:rsidP="004749A4">
            <w:pPr>
              <w:pStyle w:val="NormalWeb"/>
              <w:spacing w:before="0" w:beforeAutospacing="0" w:after="0" w:afterAutospacing="0"/>
              <w:jc w:val="center"/>
              <w:rPr>
                <w:sz w:val="20"/>
                <w:szCs w:val="20"/>
              </w:rPr>
            </w:pPr>
          </w:p>
        </w:tc>
      </w:tr>
    </w:tbl>
    <w:p w:rsidR="00AD5986" w:rsidRPr="00581FD0" w:rsidRDefault="00AD5986" w:rsidP="00AD5986">
      <w:pPr>
        <w:pStyle w:val="NormalWeb"/>
        <w:spacing w:before="0" w:beforeAutospacing="0" w:after="0" w:afterAutospacing="0" w:line="360" w:lineRule="auto"/>
        <w:jc w:val="both"/>
      </w:pPr>
    </w:p>
    <w:p w:rsidR="009F1F80" w:rsidRPr="00581FD0" w:rsidRDefault="004749A4"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Os dados utilizados na construção da variável PERCIPTU (receita resultante do IPTU e receita de impostos</w:t>
      </w:r>
      <w:r w:rsidR="00C03401" w:rsidRPr="00581FD0">
        <w:rPr>
          <w:rFonts w:eastAsia="Arial"/>
          <w:color w:val="000000" w:themeColor="text1"/>
        </w:rPr>
        <w:t xml:space="preserve"> – coluna Receitas Realizadas</w:t>
      </w:r>
      <w:r w:rsidRPr="00581FD0">
        <w:rPr>
          <w:rFonts w:eastAsia="Arial"/>
          <w:color w:val="000000" w:themeColor="text1"/>
        </w:rPr>
        <w:t xml:space="preserve">) foram extraídos dos </w:t>
      </w:r>
      <w:r w:rsidR="07CB6750" w:rsidRPr="00581FD0">
        <w:rPr>
          <w:rFonts w:eastAsia="Arial"/>
          <w:color w:val="000000" w:themeColor="text1"/>
        </w:rPr>
        <w:t>Relatórios Resumidos de Execução Orçamentária (RREO</w:t>
      </w:r>
      <w:r w:rsidRPr="00581FD0">
        <w:rPr>
          <w:rFonts w:eastAsia="Arial"/>
          <w:color w:val="000000" w:themeColor="text1"/>
        </w:rPr>
        <w:t xml:space="preserve"> – Anexo X da Lei de Responsabilidade Fiscal</w:t>
      </w:r>
      <w:r w:rsidR="00223BA5" w:rsidRPr="00581FD0">
        <w:rPr>
          <w:rFonts w:eastAsia="Arial"/>
          <w:color w:val="000000" w:themeColor="text1"/>
        </w:rPr>
        <w:t xml:space="preserve">) - </w:t>
      </w:r>
      <w:r w:rsidRPr="00581FD0">
        <w:rPr>
          <w:rFonts w:eastAsia="Arial"/>
          <w:color w:val="000000" w:themeColor="text1"/>
        </w:rPr>
        <w:t xml:space="preserve">Demonstrativo das Receitas e Despesas com Manutenção e Desenvolvimento do Ensino – MDE – </w:t>
      </w:r>
      <w:r w:rsidR="005D2619">
        <w:rPr>
          <w:rFonts w:eastAsia="Arial"/>
          <w:color w:val="000000" w:themeColor="text1"/>
        </w:rPr>
        <w:t>Orçamento Fiscal</w:t>
      </w:r>
      <w:r w:rsidRPr="00581FD0">
        <w:rPr>
          <w:rFonts w:eastAsia="Arial"/>
          <w:color w:val="000000" w:themeColor="text1"/>
        </w:rPr>
        <w:t xml:space="preserve"> e da Seguridade </w:t>
      </w:r>
      <w:r w:rsidR="006A77BD" w:rsidRPr="00581FD0">
        <w:rPr>
          <w:rFonts w:eastAsia="Arial"/>
          <w:color w:val="000000" w:themeColor="text1"/>
        </w:rPr>
        <w:t xml:space="preserve">Social, </w:t>
      </w:r>
      <w:r w:rsidRPr="00581FD0">
        <w:rPr>
          <w:rFonts w:eastAsia="Arial"/>
          <w:color w:val="000000" w:themeColor="text1"/>
        </w:rPr>
        <w:t>coletados</w:t>
      </w:r>
      <w:r w:rsidR="00223BA5" w:rsidRPr="00581FD0">
        <w:rPr>
          <w:rFonts w:eastAsia="Arial"/>
          <w:color w:val="000000" w:themeColor="text1"/>
        </w:rPr>
        <w:t xml:space="preserve"> individualmente</w:t>
      </w:r>
      <w:r w:rsidRPr="00581FD0">
        <w:rPr>
          <w:rFonts w:eastAsia="Arial"/>
          <w:color w:val="000000" w:themeColor="text1"/>
        </w:rPr>
        <w:t xml:space="preserve"> no </w:t>
      </w:r>
      <w:r w:rsidR="07CB6750" w:rsidRPr="00581FD0">
        <w:rPr>
          <w:rFonts w:eastAsia="Arial"/>
          <w:color w:val="000000" w:themeColor="text1"/>
        </w:rPr>
        <w:t xml:space="preserve">sítio </w:t>
      </w:r>
      <w:r w:rsidR="00334059" w:rsidRPr="00581FD0">
        <w:rPr>
          <w:rFonts w:eastAsia="Arial"/>
          <w:color w:val="000000" w:themeColor="text1"/>
        </w:rPr>
        <w:t>eletrônico</w:t>
      </w:r>
      <w:r w:rsidR="00334059">
        <w:rPr>
          <w:rFonts w:eastAsia="Arial"/>
          <w:color w:val="000000" w:themeColor="text1"/>
        </w:rPr>
        <w:t xml:space="preserve">, </w:t>
      </w:r>
      <w:r w:rsidRPr="00581FD0">
        <w:rPr>
          <w:rFonts w:eastAsia="Arial"/>
          <w:color w:val="000000" w:themeColor="text1"/>
        </w:rPr>
        <w:t xml:space="preserve">do Sistema de Informações sobre Orçamentos Públicos em Educação – SIOPE, pertencente ao </w:t>
      </w:r>
      <w:r w:rsidR="07CB6750" w:rsidRPr="00581FD0">
        <w:rPr>
          <w:rFonts w:eastAsia="Arial"/>
          <w:color w:val="000000" w:themeColor="text1"/>
        </w:rPr>
        <w:t>Fundo Nacional de Des</w:t>
      </w:r>
      <w:r w:rsidRPr="00581FD0">
        <w:rPr>
          <w:rFonts w:eastAsia="Arial"/>
          <w:color w:val="000000" w:themeColor="text1"/>
        </w:rPr>
        <w:t xml:space="preserve">envolvimento da Educação (FNDE) </w:t>
      </w:r>
      <w:r w:rsidR="00223BA5" w:rsidRPr="00581FD0">
        <w:rPr>
          <w:rFonts w:eastAsia="Arial"/>
          <w:color w:val="000000" w:themeColor="text1"/>
        </w:rPr>
        <w:t>(SIOPE, 2018), referentes ao período de 2013 a 2017.</w:t>
      </w:r>
    </w:p>
    <w:p w:rsidR="004749A4" w:rsidRPr="00581FD0" w:rsidRDefault="00223BA5"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 xml:space="preserve">O estado de Minas Gerais contempla 853 (oitocentos e </w:t>
      </w:r>
      <w:r w:rsidR="00A525C7" w:rsidRPr="00581FD0">
        <w:rPr>
          <w:rFonts w:eastAsia="Arial"/>
          <w:color w:val="000000" w:themeColor="text1"/>
        </w:rPr>
        <w:t>cinquenta</w:t>
      </w:r>
      <w:r w:rsidRPr="00581FD0">
        <w:rPr>
          <w:rFonts w:eastAsia="Arial"/>
          <w:color w:val="000000" w:themeColor="text1"/>
        </w:rPr>
        <w:t xml:space="preserve"> e três) municípios, agrupados em 12 (doze) mesorregiões, conforme Tabela 01:</w:t>
      </w:r>
    </w:p>
    <w:p w:rsidR="002813D0" w:rsidRDefault="002813D0" w:rsidP="07CB6750">
      <w:pPr>
        <w:pStyle w:val="NormalWeb"/>
        <w:spacing w:before="0" w:beforeAutospacing="0" w:after="0" w:afterAutospacing="0" w:line="360" w:lineRule="auto"/>
        <w:ind w:firstLine="709"/>
        <w:jc w:val="both"/>
        <w:rPr>
          <w:rFonts w:eastAsia="Arial"/>
          <w:sz w:val="22"/>
          <w:szCs w:val="22"/>
        </w:rPr>
      </w:pPr>
    </w:p>
    <w:p w:rsidR="009F5748" w:rsidRDefault="009F5748" w:rsidP="07CB6750">
      <w:pPr>
        <w:pStyle w:val="NormalWeb"/>
        <w:spacing w:before="0" w:beforeAutospacing="0" w:after="0" w:afterAutospacing="0" w:line="360" w:lineRule="auto"/>
        <w:ind w:firstLine="709"/>
        <w:jc w:val="both"/>
        <w:rPr>
          <w:rFonts w:eastAsia="Arial"/>
          <w:sz w:val="22"/>
          <w:szCs w:val="22"/>
        </w:rPr>
      </w:pPr>
    </w:p>
    <w:p w:rsidR="00223BA5" w:rsidRPr="00581FD0" w:rsidRDefault="00223BA5" w:rsidP="004B1442">
      <w:pPr>
        <w:autoSpaceDE w:val="0"/>
        <w:autoSpaceDN w:val="0"/>
        <w:adjustRightInd w:val="0"/>
        <w:spacing w:after="0" w:line="240" w:lineRule="auto"/>
        <w:jc w:val="center"/>
        <w:rPr>
          <w:rFonts w:ascii="Times New Roman" w:hAnsi="Times New Roman" w:cs="Times New Roman"/>
        </w:rPr>
      </w:pPr>
      <w:r w:rsidRPr="001E5F6A">
        <w:rPr>
          <w:rFonts w:ascii="Times New Roman" w:hAnsi="Times New Roman" w:cs="Times New Roman"/>
          <w:caps/>
        </w:rPr>
        <w:t>T</w:t>
      </w:r>
      <w:r w:rsidR="007220AB" w:rsidRPr="001E5F6A">
        <w:rPr>
          <w:rFonts w:ascii="Times New Roman" w:hAnsi="Times New Roman" w:cs="Times New Roman"/>
          <w:caps/>
        </w:rPr>
        <w:t>abela 01</w:t>
      </w:r>
      <w:r w:rsidR="00884632">
        <w:rPr>
          <w:rFonts w:ascii="Times New Roman" w:hAnsi="Times New Roman" w:cs="Times New Roman"/>
          <w:caps/>
        </w:rPr>
        <w:t xml:space="preserve"> -</w:t>
      </w:r>
      <w:r w:rsidRPr="00581FD0">
        <w:rPr>
          <w:rFonts w:ascii="Times New Roman" w:hAnsi="Times New Roman" w:cs="Times New Roman"/>
        </w:rPr>
        <w:t xml:space="preserve"> Distribuição dos municípios mineiros em mesorregiões.</w:t>
      </w:r>
    </w:p>
    <w:tbl>
      <w:tblPr>
        <w:tblW w:w="8505" w:type="dxa"/>
        <w:jc w:val="center"/>
        <w:tblLook w:val="04A0"/>
      </w:tblPr>
      <w:tblGrid>
        <w:gridCol w:w="4962"/>
        <w:gridCol w:w="3543"/>
      </w:tblGrid>
      <w:tr w:rsidR="00223BA5" w:rsidRPr="00581FD0" w:rsidTr="004B1442">
        <w:trPr>
          <w:tblHeader/>
          <w:jc w:val="center"/>
        </w:trPr>
        <w:tc>
          <w:tcPr>
            <w:tcW w:w="4962" w:type="dxa"/>
            <w:tcBorders>
              <w:top w:val="single" w:sz="4" w:space="0" w:color="auto"/>
              <w:bottom w:val="single" w:sz="4" w:space="0" w:color="auto"/>
            </w:tcBorders>
            <w:shd w:val="clear" w:color="auto" w:fill="D9D9D9" w:themeFill="background1" w:themeFillShade="D9"/>
          </w:tcPr>
          <w:p w:rsidR="00223BA5" w:rsidRPr="00581FD0" w:rsidRDefault="0056486B" w:rsidP="001C3A37">
            <w:pPr>
              <w:autoSpaceDE w:val="0"/>
              <w:autoSpaceDN w:val="0"/>
              <w:adjustRightInd w:val="0"/>
              <w:spacing w:after="0" w:line="240" w:lineRule="auto"/>
              <w:jc w:val="center"/>
              <w:rPr>
                <w:rFonts w:ascii="Times New Roman" w:hAnsi="Times New Roman" w:cs="Times New Roman"/>
                <w:b/>
              </w:rPr>
            </w:pPr>
            <w:r w:rsidRPr="00581FD0">
              <w:rPr>
                <w:rFonts w:ascii="Times New Roman" w:hAnsi="Times New Roman" w:cs="Times New Roman"/>
                <w:b/>
              </w:rPr>
              <w:t>MESORREGIÕES</w:t>
            </w:r>
          </w:p>
        </w:tc>
        <w:tc>
          <w:tcPr>
            <w:tcW w:w="3543" w:type="dxa"/>
            <w:tcBorders>
              <w:top w:val="single" w:sz="4" w:space="0" w:color="auto"/>
              <w:bottom w:val="single" w:sz="4" w:space="0" w:color="auto"/>
            </w:tcBorders>
            <w:shd w:val="clear" w:color="auto" w:fill="D9D9D9" w:themeFill="background1" w:themeFillShade="D9"/>
          </w:tcPr>
          <w:p w:rsidR="00223BA5" w:rsidRPr="00581FD0" w:rsidRDefault="0056486B" w:rsidP="001C3A37">
            <w:pPr>
              <w:autoSpaceDE w:val="0"/>
              <w:autoSpaceDN w:val="0"/>
              <w:adjustRightInd w:val="0"/>
              <w:spacing w:after="0" w:line="240" w:lineRule="auto"/>
              <w:jc w:val="center"/>
              <w:rPr>
                <w:rFonts w:ascii="Times New Roman" w:hAnsi="Times New Roman" w:cs="Times New Roman"/>
                <w:b/>
              </w:rPr>
            </w:pPr>
            <w:r w:rsidRPr="00581FD0">
              <w:rPr>
                <w:rFonts w:ascii="Times New Roman" w:hAnsi="Times New Roman" w:cs="Times New Roman"/>
                <w:b/>
              </w:rPr>
              <w:t>QUANTIDADE DE MUNICÍPIOS</w:t>
            </w:r>
          </w:p>
        </w:tc>
      </w:tr>
      <w:tr w:rsidR="00223BA5" w:rsidRPr="00581FD0" w:rsidTr="0056486B">
        <w:trPr>
          <w:jc w:val="center"/>
        </w:trPr>
        <w:tc>
          <w:tcPr>
            <w:tcW w:w="4962" w:type="dxa"/>
            <w:tcBorders>
              <w:top w:val="single" w:sz="4" w:space="0" w:color="auto"/>
            </w:tcBorders>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Noroeste de Minas</w:t>
            </w:r>
          </w:p>
        </w:tc>
        <w:tc>
          <w:tcPr>
            <w:tcW w:w="3543" w:type="dxa"/>
            <w:tcBorders>
              <w:top w:val="single" w:sz="4" w:space="0" w:color="auto"/>
            </w:tcBorders>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19</w:t>
            </w:r>
          </w:p>
        </w:tc>
      </w:tr>
      <w:tr w:rsidR="00223BA5" w:rsidRPr="00581FD0" w:rsidTr="0056486B">
        <w:trPr>
          <w:jc w:val="center"/>
        </w:trPr>
        <w:tc>
          <w:tcPr>
            <w:tcW w:w="4962" w:type="dxa"/>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Norte de Minas</w:t>
            </w:r>
          </w:p>
        </w:tc>
        <w:tc>
          <w:tcPr>
            <w:tcW w:w="3543" w:type="dxa"/>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89</w:t>
            </w:r>
          </w:p>
        </w:tc>
      </w:tr>
      <w:tr w:rsidR="00223BA5" w:rsidRPr="00581FD0" w:rsidTr="0056486B">
        <w:trPr>
          <w:jc w:val="center"/>
        </w:trPr>
        <w:tc>
          <w:tcPr>
            <w:tcW w:w="4962" w:type="dxa"/>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Jequitinhonha</w:t>
            </w:r>
          </w:p>
        </w:tc>
        <w:tc>
          <w:tcPr>
            <w:tcW w:w="3543" w:type="dxa"/>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51</w:t>
            </w:r>
          </w:p>
        </w:tc>
      </w:tr>
      <w:tr w:rsidR="00223BA5" w:rsidRPr="00581FD0" w:rsidTr="0056486B">
        <w:trPr>
          <w:jc w:val="center"/>
        </w:trPr>
        <w:tc>
          <w:tcPr>
            <w:tcW w:w="4962" w:type="dxa"/>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Vale do Mucuri</w:t>
            </w:r>
          </w:p>
        </w:tc>
        <w:tc>
          <w:tcPr>
            <w:tcW w:w="3543" w:type="dxa"/>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23</w:t>
            </w:r>
          </w:p>
        </w:tc>
      </w:tr>
      <w:tr w:rsidR="00223BA5" w:rsidRPr="00581FD0" w:rsidTr="0056486B">
        <w:trPr>
          <w:jc w:val="center"/>
        </w:trPr>
        <w:tc>
          <w:tcPr>
            <w:tcW w:w="4962" w:type="dxa"/>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Triângulo Mineiro/Alto Paranaíba</w:t>
            </w:r>
          </w:p>
        </w:tc>
        <w:tc>
          <w:tcPr>
            <w:tcW w:w="3543" w:type="dxa"/>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66</w:t>
            </w:r>
          </w:p>
        </w:tc>
      </w:tr>
      <w:tr w:rsidR="00223BA5" w:rsidRPr="00581FD0" w:rsidTr="0056486B">
        <w:trPr>
          <w:jc w:val="center"/>
        </w:trPr>
        <w:tc>
          <w:tcPr>
            <w:tcW w:w="4962" w:type="dxa"/>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Central Mineira</w:t>
            </w:r>
          </w:p>
        </w:tc>
        <w:tc>
          <w:tcPr>
            <w:tcW w:w="3543" w:type="dxa"/>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30</w:t>
            </w:r>
          </w:p>
        </w:tc>
      </w:tr>
      <w:tr w:rsidR="00223BA5" w:rsidRPr="00581FD0" w:rsidTr="0056486B">
        <w:trPr>
          <w:jc w:val="center"/>
        </w:trPr>
        <w:tc>
          <w:tcPr>
            <w:tcW w:w="4962" w:type="dxa"/>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Metropolitana de Belo Horizonte</w:t>
            </w:r>
          </w:p>
        </w:tc>
        <w:tc>
          <w:tcPr>
            <w:tcW w:w="3543" w:type="dxa"/>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105</w:t>
            </w:r>
          </w:p>
        </w:tc>
      </w:tr>
      <w:tr w:rsidR="00223BA5" w:rsidRPr="00581FD0" w:rsidTr="0056486B">
        <w:trPr>
          <w:jc w:val="center"/>
        </w:trPr>
        <w:tc>
          <w:tcPr>
            <w:tcW w:w="4962" w:type="dxa"/>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Vale do Rio Doce</w:t>
            </w:r>
          </w:p>
        </w:tc>
        <w:tc>
          <w:tcPr>
            <w:tcW w:w="3543" w:type="dxa"/>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102</w:t>
            </w:r>
          </w:p>
        </w:tc>
      </w:tr>
      <w:tr w:rsidR="00223BA5" w:rsidRPr="00581FD0" w:rsidTr="0056486B">
        <w:trPr>
          <w:jc w:val="center"/>
        </w:trPr>
        <w:tc>
          <w:tcPr>
            <w:tcW w:w="4962" w:type="dxa"/>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Oeste de Minas Gerais</w:t>
            </w:r>
          </w:p>
        </w:tc>
        <w:tc>
          <w:tcPr>
            <w:tcW w:w="3543" w:type="dxa"/>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44</w:t>
            </w:r>
          </w:p>
        </w:tc>
      </w:tr>
      <w:tr w:rsidR="00223BA5" w:rsidRPr="00581FD0" w:rsidTr="0056486B">
        <w:trPr>
          <w:jc w:val="center"/>
        </w:trPr>
        <w:tc>
          <w:tcPr>
            <w:tcW w:w="4962" w:type="dxa"/>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Sul/Sudoeste de Minas</w:t>
            </w:r>
          </w:p>
        </w:tc>
        <w:tc>
          <w:tcPr>
            <w:tcW w:w="3543" w:type="dxa"/>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146</w:t>
            </w:r>
          </w:p>
        </w:tc>
      </w:tr>
      <w:tr w:rsidR="00223BA5" w:rsidRPr="00581FD0" w:rsidTr="0056486B">
        <w:trPr>
          <w:jc w:val="center"/>
        </w:trPr>
        <w:tc>
          <w:tcPr>
            <w:tcW w:w="4962" w:type="dxa"/>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Campo das Vertentes</w:t>
            </w:r>
          </w:p>
        </w:tc>
        <w:tc>
          <w:tcPr>
            <w:tcW w:w="3543" w:type="dxa"/>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36</w:t>
            </w:r>
          </w:p>
        </w:tc>
      </w:tr>
      <w:tr w:rsidR="00223BA5" w:rsidRPr="00581FD0" w:rsidTr="0056486B">
        <w:trPr>
          <w:jc w:val="center"/>
        </w:trPr>
        <w:tc>
          <w:tcPr>
            <w:tcW w:w="4962" w:type="dxa"/>
            <w:tcBorders>
              <w:bottom w:val="single" w:sz="4" w:space="0" w:color="auto"/>
            </w:tcBorders>
            <w:shd w:val="clear" w:color="auto" w:fill="auto"/>
          </w:tcPr>
          <w:p w:rsidR="00223BA5" w:rsidRPr="00581FD0" w:rsidRDefault="00223BA5" w:rsidP="00223BA5">
            <w:pPr>
              <w:pStyle w:val="PargrafodaLista"/>
              <w:numPr>
                <w:ilvl w:val="0"/>
                <w:numId w:val="5"/>
              </w:num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Zona da Mata</w:t>
            </w:r>
          </w:p>
        </w:tc>
        <w:tc>
          <w:tcPr>
            <w:tcW w:w="3543" w:type="dxa"/>
            <w:tcBorders>
              <w:bottom w:val="single" w:sz="4" w:space="0" w:color="auto"/>
            </w:tcBorders>
            <w:shd w:val="clear" w:color="auto" w:fill="auto"/>
          </w:tcPr>
          <w:p w:rsidR="00223BA5" w:rsidRPr="00581FD0" w:rsidRDefault="00223BA5" w:rsidP="001C3A37">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142</w:t>
            </w:r>
          </w:p>
        </w:tc>
      </w:tr>
      <w:tr w:rsidR="00223BA5" w:rsidRPr="00581FD0" w:rsidTr="0056486B">
        <w:trPr>
          <w:jc w:val="center"/>
        </w:trPr>
        <w:tc>
          <w:tcPr>
            <w:tcW w:w="4962" w:type="dxa"/>
            <w:tcBorders>
              <w:top w:val="single" w:sz="4" w:space="0" w:color="auto"/>
              <w:bottom w:val="single" w:sz="4" w:space="0" w:color="auto"/>
            </w:tcBorders>
            <w:shd w:val="clear" w:color="auto" w:fill="auto"/>
          </w:tcPr>
          <w:p w:rsidR="00223BA5" w:rsidRPr="00581FD0" w:rsidRDefault="00223BA5" w:rsidP="00223BA5">
            <w:pPr>
              <w:autoSpaceDE w:val="0"/>
              <w:autoSpaceDN w:val="0"/>
              <w:adjustRightInd w:val="0"/>
              <w:spacing w:after="0" w:line="240" w:lineRule="auto"/>
              <w:rPr>
                <w:rFonts w:ascii="Times New Roman" w:hAnsi="Times New Roman" w:cs="Times New Roman"/>
              </w:rPr>
            </w:pPr>
            <w:r w:rsidRPr="00581FD0">
              <w:rPr>
                <w:rFonts w:ascii="Times New Roman" w:hAnsi="Times New Roman" w:cs="Times New Roman"/>
              </w:rPr>
              <w:t>Total</w:t>
            </w:r>
          </w:p>
        </w:tc>
        <w:tc>
          <w:tcPr>
            <w:tcW w:w="3543" w:type="dxa"/>
            <w:tcBorders>
              <w:top w:val="single" w:sz="4" w:space="0" w:color="auto"/>
              <w:bottom w:val="single" w:sz="4" w:space="0" w:color="auto"/>
            </w:tcBorders>
            <w:shd w:val="clear" w:color="auto" w:fill="auto"/>
          </w:tcPr>
          <w:p w:rsidR="00223BA5" w:rsidRPr="00581FD0" w:rsidRDefault="00223BA5" w:rsidP="00223BA5">
            <w:pPr>
              <w:autoSpaceDE w:val="0"/>
              <w:autoSpaceDN w:val="0"/>
              <w:adjustRightInd w:val="0"/>
              <w:spacing w:after="0" w:line="240" w:lineRule="auto"/>
              <w:jc w:val="center"/>
              <w:rPr>
                <w:rFonts w:ascii="Times New Roman" w:hAnsi="Times New Roman" w:cs="Times New Roman"/>
              </w:rPr>
            </w:pPr>
            <w:r w:rsidRPr="00581FD0">
              <w:rPr>
                <w:rFonts w:ascii="Times New Roman" w:hAnsi="Times New Roman" w:cs="Times New Roman"/>
              </w:rPr>
              <w:t>853</w:t>
            </w:r>
          </w:p>
        </w:tc>
      </w:tr>
    </w:tbl>
    <w:p w:rsidR="00223BA5" w:rsidRDefault="00223BA5" w:rsidP="001E5F6A">
      <w:pPr>
        <w:autoSpaceDE w:val="0"/>
        <w:autoSpaceDN w:val="0"/>
        <w:adjustRightInd w:val="0"/>
        <w:spacing w:after="0" w:line="360" w:lineRule="auto"/>
        <w:jc w:val="center"/>
        <w:rPr>
          <w:rFonts w:ascii="Times New Roman" w:hAnsi="Times New Roman" w:cs="Times New Roman"/>
        </w:rPr>
      </w:pPr>
      <w:r w:rsidRPr="001E5F6A">
        <w:rPr>
          <w:rFonts w:ascii="Times New Roman" w:hAnsi="Times New Roman" w:cs="Times New Roman"/>
          <w:caps/>
        </w:rPr>
        <w:lastRenderedPageBreak/>
        <w:t>Fonte:</w:t>
      </w:r>
      <w:r w:rsidRPr="00581FD0">
        <w:rPr>
          <w:rFonts w:ascii="Times New Roman" w:hAnsi="Times New Roman" w:cs="Times New Roman"/>
        </w:rPr>
        <w:t xml:space="preserve"> Autoria própria com base no</w:t>
      </w:r>
      <w:r w:rsidR="00954ED1" w:rsidRPr="00581FD0">
        <w:rPr>
          <w:rFonts w:ascii="Times New Roman" w:hAnsi="Times New Roman" w:cs="Times New Roman"/>
        </w:rPr>
        <w:t xml:space="preserve"> IBGE (2018</w:t>
      </w:r>
      <w:r w:rsidRPr="00581FD0">
        <w:rPr>
          <w:rFonts w:ascii="Times New Roman" w:hAnsi="Times New Roman" w:cs="Times New Roman"/>
        </w:rPr>
        <w:t>).</w:t>
      </w:r>
    </w:p>
    <w:p w:rsidR="002813D0" w:rsidRPr="00581FD0" w:rsidRDefault="002813D0" w:rsidP="001E5F6A">
      <w:pPr>
        <w:autoSpaceDE w:val="0"/>
        <w:autoSpaceDN w:val="0"/>
        <w:adjustRightInd w:val="0"/>
        <w:spacing w:after="0" w:line="360" w:lineRule="auto"/>
        <w:jc w:val="center"/>
        <w:rPr>
          <w:rFonts w:ascii="Times New Roman" w:hAnsi="Times New Roman" w:cs="Times New Roman"/>
        </w:rPr>
      </w:pPr>
    </w:p>
    <w:p w:rsidR="00177337" w:rsidRPr="00581FD0" w:rsidRDefault="50681D86" w:rsidP="00AF1E24">
      <w:pPr>
        <w:pStyle w:val="NormalWeb"/>
        <w:spacing w:before="0" w:beforeAutospacing="0" w:after="0" w:afterAutospacing="0" w:line="360" w:lineRule="auto"/>
        <w:ind w:firstLine="1134"/>
        <w:jc w:val="both"/>
        <w:rPr>
          <w:rFonts w:eastAsia="Arial"/>
          <w:color w:val="000000" w:themeColor="text1"/>
          <w:u w:val="single"/>
        </w:rPr>
      </w:pPr>
      <w:r w:rsidRPr="00581FD0">
        <w:rPr>
          <w:rFonts w:eastAsia="Arial"/>
          <w:color w:val="000000" w:themeColor="text1"/>
        </w:rPr>
        <w:t>A princípio</w:t>
      </w:r>
      <w:r w:rsidR="005D2619">
        <w:rPr>
          <w:rFonts w:eastAsia="Arial"/>
          <w:color w:val="000000" w:themeColor="text1"/>
        </w:rPr>
        <w:t>,</w:t>
      </w:r>
      <w:r w:rsidRPr="00581FD0">
        <w:rPr>
          <w:rFonts w:eastAsia="Arial"/>
          <w:color w:val="000000" w:themeColor="text1"/>
        </w:rPr>
        <w:t xml:space="preserve"> todos os municípios mineiros contemplariam o escopo desta pesquisa. Contudo, nem todas as unidades municipais transmitiram o Relatório Resumido de Execução Orçamentária – RREO ao Sistema de Informações sobre Orçamentos Públicos em Educação – SIOPE. Optou-se, portanto, pela exclusão dos municípios qu</w:t>
      </w:r>
      <w:r w:rsidR="00107723">
        <w:rPr>
          <w:rFonts w:eastAsia="Arial"/>
          <w:color w:val="000000" w:themeColor="text1"/>
        </w:rPr>
        <w:t>e não apresentaram pelo menos o</w:t>
      </w:r>
      <w:r w:rsidRPr="00581FD0">
        <w:rPr>
          <w:rFonts w:eastAsia="Arial"/>
          <w:color w:val="000000" w:themeColor="text1"/>
        </w:rPr>
        <w:t xml:space="preserve"> RREO no período estudado (2013 a 2017), reduzindo</w:t>
      </w:r>
      <w:r w:rsidR="00107723">
        <w:rPr>
          <w:rFonts w:eastAsia="Arial"/>
          <w:color w:val="000000" w:themeColor="text1"/>
        </w:rPr>
        <w:t>,</w:t>
      </w:r>
      <w:r w:rsidRPr="00581FD0">
        <w:rPr>
          <w:rFonts w:eastAsia="Arial"/>
          <w:color w:val="000000" w:themeColor="text1"/>
        </w:rPr>
        <w:t xml:space="preserve"> assim</w:t>
      </w:r>
      <w:r w:rsidR="00107723">
        <w:rPr>
          <w:rFonts w:eastAsia="Arial"/>
          <w:color w:val="000000" w:themeColor="text1"/>
        </w:rPr>
        <w:t>,</w:t>
      </w:r>
      <w:r w:rsidRPr="00581FD0">
        <w:rPr>
          <w:rFonts w:eastAsia="Arial"/>
          <w:color w:val="000000" w:themeColor="text1"/>
        </w:rPr>
        <w:t xml:space="preserve"> o número de municípios que compuseram a base de dados. Os municípios excluídos da base de dados foram: Bandeira do Sul, Belmiro Braga, Campo do Meio, </w:t>
      </w:r>
      <w:r w:rsidRPr="00581FD0">
        <w:rPr>
          <w:color w:val="000000" w:themeColor="text1"/>
        </w:rPr>
        <w:t>Candeias,</w:t>
      </w:r>
      <w:r w:rsidRPr="00581FD0">
        <w:rPr>
          <w:rFonts w:eastAsia="Arial"/>
          <w:color w:val="000000" w:themeColor="text1"/>
        </w:rPr>
        <w:t xml:space="preserve"> Claro dos Poções, Coroaci, Esmeraldas, Florestal, Igaratinga, Ilicínea, Inhaúma, Itacarambi, Jacutinga, Leandro Ferreira, Miraí, Onça de Pitangui, Pedrinópolis, Pescador, Rio Acima, Rio Preto, São Gonçalo do Pará, São Gonçalo do Rio Abaixo, São José da Varginha, Senador José Bento, Umburatiba. Por fim, os dados referentes ao município da mesorregião M</w:t>
      </w:r>
      <w:r w:rsidR="00107723">
        <w:rPr>
          <w:rFonts w:eastAsia="Arial"/>
          <w:color w:val="000000" w:themeColor="text1"/>
        </w:rPr>
        <w:t>etropolitana de Belo Horizonte, Catas Altas da Noruega,</w:t>
      </w:r>
      <w:r w:rsidRPr="00581FD0">
        <w:rPr>
          <w:rFonts w:eastAsia="Arial"/>
          <w:color w:val="000000" w:themeColor="text1"/>
        </w:rPr>
        <w:t xml:space="preserve"> foi excluído devido apresentar índices superiores a 100%, o que poderia afetar o estudo das médias.</w:t>
      </w:r>
    </w:p>
    <w:p w:rsidR="00ED33FE" w:rsidRPr="00581FD0" w:rsidRDefault="00ED33FE"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Primeiramente</w:t>
      </w:r>
      <w:r w:rsidR="00107723">
        <w:rPr>
          <w:rFonts w:eastAsia="Arial"/>
          <w:color w:val="000000" w:themeColor="text1"/>
        </w:rPr>
        <w:t>,</w:t>
      </w:r>
      <w:r w:rsidRPr="00581FD0">
        <w:rPr>
          <w:rFonts w:eastAsia="Arial"/>
          <w:color w:val="000000" w:themeColor="text1"/>
        </w:rPr>
        <w:t xml:space="preserve"> foram realizados os testes de normalidade de </w:t>
      </w:r>
      <w:r w:rsidRPr="00581FD0">
        <w:rPr>
          <w:rFonts w:eastAsia="Arial"/>
          <w:i/>
          <w:color w:val="000000" w:themeColor="text1"/>
        </w:rPr>
        <w:t>Kolmogorov-Smirnov</w:t>
      </w:r>
      <w:r w:rsidRPr="00581FD0">
        <w:rPr>
          <w:rFonts w:eastAsia="Arial"/>
          <w:color w:val="000000" w:themeColor="text1"/>
        </w:rPr>
        <w:t xml:space="preserve">e </w:t>
      </w:r>
      <w:r w:rsidRPr="00581FD0">
        <w:rPr>
          <w:rFonts w:eastAsia="Arial"/>
          <w:i/>
          <w:color w:val="000000" w:themeColor="text1"/>
        </w:rPr>
        <w:t>Shapiro-Wilk</w:t>
      </w:r>
      <w:r w:rsidRPr="00581FD0">
        <w:rPr>
          <w:rFonts w:eastAsia="Arial"/>
          <w:color w:val="000000" w:themeColor="text1"/>
        </w:rPr>
        <w:t xml:space="preserve">da variável selecionada, com o auxílio do </w:t>
      </w:r>
      <w:r w:rsidRPr="00581FD0">
        <w:rPr>
          <w:rFonts w:eastAsia="Arial"/>
          <w:i/>
          <w:color w:val="000000" w:themeColor="text1"/>
        </w:rPr>
        <w:t xml:space="preserve">software </w:t>
      </w:r>
      <w:r w:rsidRPr="00581FD0">
        <w:rPr>
          <w:rFonts w:eastAsia="Arial"/>
          <w:color w:val="000000" w:themeColor="text1"/>
        </w:rPr>
        <w:t xml:space="preserve">estatístico </w:t>
      </w:r>
      <w:r w:rsidRPr="00581FD0">
        <w:rPr>
          <w:rFonts w:eastAsia="Arial"/>
          <w:i/>
          <w:color w:val="000000" w:themeColor="text1"/>
        </w:rPr>
        <w:t>IBM SPSS Statistics</w:t>
      </w:r>
      <w:r w:rsidRPr="00581FD0">
        <w:t>®</w:t>
      </w:r>
      <w:r w:rsidRPr="00581FD0">
        <w:rPr>
          <w:rFonts w:eastAsia="Arial"/>
          <w:i/>
          <w:color w:val="000000" w:themeColor="text1"/>
        </w:rPr>
        <w:t xml:space="preserve"> 22, </w:t>
      </w:r>
      <w:r w:rsidRPr="00581FD0">
        <w:rPr>
          <w:rFonts w:eastAsia="Arial"/>
          <w:color w:val="000000" w:themeColor="text1"/>
        </w:rPr>
        <w:t>conforme Tabela 02:</w:t>
      </w:r>
    </w:p>
    <w:p w:rsidR="002813D0" w:rsidRDefault="002813D0" w:rsidP="00ED33FE">
      <w:pPr>
        <w:pStyle w:val="NormalWeb"/>
        <w:spacing w:before="0" w:beforeAutospacing="0" w:after="0" w:afterAutospacing="0" w:line="360" w:lineRule="auto"/>
        <w:jc w:val="both"/>
        <w:rPr>
          <w:rFonts w:eastAsia="Arial"/>
          <w:color w:val="000000" w:themeColor="text1"/>
        </w:rPr>
      </w:pPr>
    </w:p>
    <w:p w:rsidR="009F5748" w:rsidRPr="00581FD0" w:rsidRDefault="009F5748" w:rsidP="00ED33FE">
      <w:pPr>
        <w:pStyle w:val="NormalWeb"/>
        <w:spacing w:before="0" w:beforeAutospacing="0" w:after="0" w:afterAutospacing="0" w:line="360" w:lineRule="auto"/>
        <w:jc w:val="both"/>
        <w:rPr>
          <w:rFonts w:eastAsia="Arial"/>
          <w:color w:val="000000" w:themeColor="text1"/>
        </w:rPr>
      </w:pPr>
    </w:p>
    <w:p w:rsidR="00ED33FE" w:rsidRPr="00581FD0" w:rsidRDefault="007220AB" w:rsidP="004B1442">
      <w:pPr>
        <w:pStyle w:val="NormalWeb"/>
        <w:spacing w:before="0" w:beforeAutospacing="0" w:after="0" w:afterAutospacing="0"/>
        <w:jc w:val="center"/>
        <w:rPr>
          <w:sz w:val="22"/>
          <w:szCs w:val="22"/>
        </w:rPr>
      </w:pPr>
      <w:r w:rsidRPr="001E5F6A">
        <w:rPr>
          <w:caps/>
          <w:sz w:val="22"/>
          <w:szCs w:val="22"/>
        </w:rPr>
        <w:t>Tabela 02</w:t>
      </w:r>
      <w:r w:rsidR="00884632">
        <w:rPr>
          <w:caps/>
          <w:sz w:val="22"/>
          <w:szCs w:val="22"/>
        </w:rPr>
        <w:t xml:space="preserve"> - </w:t>
      </w:r>
      <w:r w:rsidR="00ED33FE" w:rsidRPr="00581FD0">
        <w:rPr>
          <w:sz w:val="22"/>
          <w:szCs w:val="22"/>
        </w:rPr>
        <w:t>Resultados dos testes de normalidade da variável PERCIPTU.</w:t>
      </w:r>
    </w:p>
    <w:tbl>
      <w:tblPr>
        <w:tblW w:w="0" w:type="auto"/>
        <w:tblBorders>
          <w:top w:val="single" w:sz="4" w:space="0" w:color="auto"/>
          <w:bottom w:val="single" w:sz="4" w:space="0" w:color="auto"/>
        </w:tblBorders>
        <w:tblLook w:val="04A0"/>
      </w:tblPr>
      <w:tblGrid>
        <w:gridCol w:w="1535"/>
        <w:gridCol w:w="1535"/>
        <w:gridCol w:w="1535"/>
        <w:gridCol w:w="1535"/>
        <w:gridCol w:w="1535"/>
        <w:gridCol w:w="1536"/>
      </w:tblGrid>
      <w:tr w:rsidR="00ED33FE" w:rsidRPr="00581FD0" w:rsidTr="004B1442">
        <w:tc>
          <w:tcPr>
            <w:tcW w:w="4605" w:type="dxa"/>
            <w:gridSpan w:val="3"/>
            <w:tcBorders>
              <w:top w:val="single" w:sz="4" w:space="0" w:color="auto"/>
              <w:bottom w:val="single" w:sz="4" w:space="0" w:color="auto"/>
            </w:tcBorders>
            <w:shd w:val="clear" w:color="auto" w:fill="D9D9D9" w:themeFill="background1" w:themeFillShade="D9"/>
          </w:tcPr>
          <w:p w:rsidR="00ED33FE" w:rsidRPr="009F4720" w:rsidRDefault="004B1442" w:rsidP="001C3A37">
            <w:pPr>
              <w:pStyle w:val="NormalWeb"/>
              <w:spacing w:before="0" w:beforeAutospacing="0" w:after="0" w:afterAutospacing="0" w:line="360" w:lineRule="auto"/>
              <w:jc w:val="center"/>
              <w:rPr>
                <w:b/>
                <w:i/>
                <w:sz w:val="22"/>
                <w:szCs w:val="22"/>
              </w:rPr>
            </w:pPr>
            <w:r w:rsidRPr="009F4720">
              <w:rPr>
                <w:b/>
                <w:i/>
                <w:sz w:val="22"/>
                <w:szCs w:val="22"/>
              </w:rPr>
              <w:t>KOLMOGOROV-SMIRNOV</w:t>
            </w:r>
          </w:p>
        </w:tc>
        <w:tc>
          <w:tcPr>
            <w:tcW w:w="4606" w:type="dxa"/>
            <w:gridSpan w:val="3"/>
            <w:tcBorders>
              <w:top w:val="single" w:sz="4" w:space="0" w:color="auto"/>
              <w:bottom w:val="single" w:sz="4" w:space="0" w:color="auto"/>
            </w:tcBorders>
            <w:shd w:val="clear" w:color="auto" w:fill="D9D9D9" w:themeFill="background1" w:themeFillShade="D9"/>
          </w:tcPr>
          <w:p w:rsidR="00ED33FE" w:rsidRPr="009F4720" w:rsidRDefault="004B1442" w:rsidP="001C3A37">
            <w:pPr>
              <w:pStyle w:val="NormalWeb"/>
              <w:spacing w:before="0" w:beforeAutospacing="0" w:after="0" w:afterAutospacing="0" w:line="360" w:lineRule="auto"/>
              <w:jc w:val="center"/>
              <w:rPr>
                <w:b/>
                <w:i/>
                <w:sz w:val="22"/>
                <w:szCs w:val="22"/>
              </w:rPr>
            </w:pPr>
            <w:r w:rsidRPr="009F4720">
              <w:rPr>
                <w:b/>
                <w:i/>
                <w:sz w:val="22"/>
                <w:szCs w:val="22"/>
              </w:rPr>
              <w:t>SHAPIRO-WILK</w:t>
            </w:r>
          </w:p>
        </w:tc>
      </w:tr>
      <w:tr w:rsidR="00B5641B" w:rsidRPr="00581FD0" w:rsidTr="001E5F6A">
        <w:tc>
          <w:tcPr>
            <w:tcW w:w="1535" w:type="dxa"/>
            <w:tcBorders>
              <w:top w:val="single" w:sz="4" w:space="0" w:color="auto"/>
              <w:bottom w:val="single" w:sz="4" w:space="0" w:color="auto"/>
            </w:tcBorders>
            <w:shd w:val="clear" w:color="auto" w:fill="auto"/>
          </w:tcPr>
          <w:p w:rsidR="00ED33FE" w:rsidRPr="00581FD0" w:rsidRDefault="00ED33FE" w:rsidP="001C3A37">
            <w:pPr>
              <w:pStyle w:val="NormalWeb"/>
              <w:spacing w:before="0" w:beforeAutospacing="0" w:after="0" w:afterAutospacing="0" w:line="360" w:lineRule="auto"/>
              <w:jc w:val="center"/>
              <w:rPr>
                <w:sz w:val="22"/>
                <w:szCs w:val="22"/>
              </w:rPr>
            </w:pPr>
            <w:r w:rsidRPr="00581FD0">
              <w:rPr>
                <w:sz w:val="22"/>
                <w:szCs w:val="22"/>
              </w:rPr>
              <w:t>Estatística</w:t>
            </w:r>
          </w:p>
        </w:tc>
        <w:tc>
          <w:tcPr>
            <w:tcW w:w="1535" w:type="dxa"/>
            <w:tcBorders>
              <w:top w:val="single" w:sz="4" w:space="0" w:color="auto"/>
              <w:bottom w:val="single" w:sz="4" w:space="0" w:color="auto"/>
            </w:tcBorders>
            <w:shd w:val="clear" w:color="auto" w:fill="auto"/>
          </w:tcPr>
          <w:p w:rsidR="00ED33FE" w:rsidRPr="00581FD0" w:rsidRDefault="00ED33FE" w:rsidP="001C3A37">
            <w:pPr>
              <w:pStyle w:val="NormalWeb"/>
              <w:spacing w:before="0" w:beforeAutospacing="0" w:after="0" w:afterAutospacing="0" w:line="360" w:lineRule="auto"/>
              <w:jc w:val="center"/>
              <w:rPr>
                <w:sz w:val="22"/>
                <w:szCs w:val="22"/>
              </w:rPr>
            </w:pPr>
            <w:r w:rsidRPr="00581FD0">
              <w:rPr>
                <w:sz w:val="22"/>
                <w:szCs w:val="22"/>
              </w:rPr>
              <w:t>df</w:t>
            </w:r>
          </w:p>
        </w:tc>
        <w:tc>
          <w:tcPr>
            <w:tcW w:w="1535" w:type="dxa"/>
            <w:tcBorders>
              <w:top w:val="single" w:sz="4" w:space="0" w:color="auto"/>
              <w:bottom w:val="single" w:sz="4" w:space="0" w:color="auto"/>
            </w:tcBorders>
            <w:shd w:val="clear" w:color="auto" w:fill="auto"/>
          </w:tcPr>
          <w:p w:rsidR="00ED33FE" w:rsidRPr="00581FD0" w:rsidRDefault="00ED33FE" w:rsidP="001C3A37">
            <w:pPr>
              <w:pStyle w:val="NormalWeb"/>
              <w:spacing w:before="0" w:beforeAutospacing="0" w:after="0" w:afterAutospacing="0" w:line="360" w:lineRule="auto"/>
              <w:jc w:val="center"/>
              <w:rPr>
                <w:sz w:val="22"/>
                <w:szCs w:val="22"/>
              </w:rPr>
            </w:pPr>
            <w:r w:rsidRPr="00581FD0">
              <w:rPr>
                <w:sz w:val="22"/>
                <w:szCs w:val="22"/>
              </w:rPr>
              <w:t>Valor-P</w:t>
            </w:r>
          </w:p>
        </w:tc>
        <w:tc>
          <w:tcPr>
            <w:tcW w:w="1535" w:type="dxa"/>
            <w:tcBorders>
              <w:top w:val="single" w:sz="4" w:space="0" w:color="auto"/>
              <w:bottom w:val="single" w:sz="4" w:space="0" w:color="auto"/>
            </w:tcBorders>
            <w:shd w:val="clear" w:color="auto" w:fill="auto"/>
          </w:tcPr>
          <w:p w:rsidR="00ED33FE" w:rsidRPr="00581FD0" w:rsidRDefault="00ED33FE" w:rsidP="001C3A37">
            <w:pPr>
              <w:pStyle w:val="NormalWeb"/>
              <w:spacing w:before="0" w:beforeAutospacing="0" w:after="0" w:afterAutospacing="0" w:line="360" w:lineRule="auto"/>
              <w:jc w:val="center"/>
              <w:rPr>
                <w:sz w:val="22"/>
                <w:szCs w:val="22"/>
              </w:rPr>
            </w:pPr>
            <w:r w:rsidRPr="00581FD0">
              <w:rPr>
                <w:sz w:val="22"/>
                <w:szCs w:val="22"/>
              </w:rPr>
              <w:t>Estatística</w:t>
            </w:r>
          </w:p>
        </w:tc>
        <w:tc>
          <w:tcPr>
            <w:tcW w:w="1535" w:type="dxa"/>
            <w:tcBorders>
              <w:top w:val="single" w:sz="4" w:space="0" w:color="auto"/>
              <w:bottom w:val="single" w:sz="4" w:space="0" w:color="auto"/>
            </w:tcBorders>
            <w:shd w:val="clear" w:color="auto" w:fill="auto"/>
          </w:tcPr>
          <w:p w:rsidR="00ED33FE" w:rsidRPr="00581FD0" w:rsidRDefault="00ED33FE" w:rsidP="001C3A37">
            <w:pPr>
              <w:pStyle w:val="NormalWeb"/>
              <w:spacing w:before="0" w:beforeAutospacing="0" w:after="0" w:afterAutospacing="0" w:line="360" w:lineRule="auto"/>
              <w:jc w:val="center"/>
              <w:rPr>
                <w:sz w:val="22"/>
                <w:szCs w:val="22"/>
              </w:rPr>
            </w:pPr>
            <w:r w:rsidRPr="00581FD0">
              <w:rPr>
                <w:sz w:val="22"/>
                <w:szCs w:val="22"/>
              </w:rPr>
              <w:t>df</w:t>
            </w:r>
          </w:p>
        </w:tc>
        <w:tc>
          <w:tcPr>
            <w:tcW w:w="1536" w:type="dxa"/>
            <w:tcBorders>
              <w:top w:val="single" w:sz="4" w:space="0" w:color="auto"/>
              <w:bottom w:val="single" w:sz="4" w:space="0" w:color="auto"/>
            </w:tcBorders>
            <w:shd w:val="clear" w:color="auto" w:fill="auto"/>
          </w:tcPr>
          <w:p w:rsidR="00ED33FE" w:rsidRPr="00581FD0" w:rsidRDefault="00ED33FE" w:rsidP="001C3A37">
            <w:pPr>
              <w:pStyle w:val="NormalWeb"/>
              <w:spacing w:before="0" w:beforeAutospacing="0" w:after="0" w:afterAutospacing="0" w:line="360" w:lineRule="auto"/>
              <w:jc w:val="center"/>
              <w:rPr>
                <w:sz w:val="22"/>
                <w:szCs w:val="22"/>
              </w:rPr>
            </w:pPr>
            <w:r w:rsidRPr="00581FD0">
              <w:rPr>
                <w:sz w:val="22"/>
                <w:szCs w:val="22"/>
              </w:rPr>
              <w:t>Valor-P</w:t>
            </w:r>
          </w:p>
        </w:tc>
      </w:tr>
      <w:tr w:rsidR="00B5641B" w:rsidRPr="00581FD0" w:rsidTr="001E5F6A">
        <w:tc>
          <w:tcPr>
            <w:tcW w:w="1535" w:type="dxa"/>
            <w:tcBorders>
              <w:top w:val="single" w:sz="4" w:space="0" w:color="auto"/>
            </w:tcBorders>
            <w:shd w:val="clear" w:color="auto" w:fill="auto"/>
          </w:tcPr>
          <w:p w:rsidR="00ED33FE" w:rsidRPr="00581FD0" w:rsidRDefault="007220AB" w:rsidP="001C3A37">
            <w:pPr>
              <w:pStyle w:val="NormalWeb"/>
              <w:spacing w:before="0" w:beforeAutospacing="0" w:after="0" w:afterAutospacing="0" w:line="360" w:lineRule="auto"/>
              <w:jc w:val="center"/>
              <w:rPr>
                <w:sz w:val="22"/>
                <w:szCs w:val="22"/>
              </w:rPr>
            </w:pPr>
            <w:r w:rsidRPr="00581FD0">
              <w:rPr>
                <w:sz w:val="22"/>
                <w:szCs w:val="22"/>
              </w:rPr>
              <w:t xml:space="preserve">0, </w:t>
            </w:r>
            <w:r w:rsidR="00BA43BD" w:rsidRPr="00581FD0">
              <w:rPr>
                <w:sz w:val="22"/>
                <w:szCs w:val="22"/>
              </w:rPr>
              <w:t>092</w:t>
            </w:r>
          </w:p>
        </w:tc>
        <w:tc>
          <w:tcPr>
            <w:tcW w:w="1535" w:type="dxa"/>
            <w:tcBorders>
              <w:top w:val="single" w:sz="4" w:space="0" w:color="auto"/>
            </w:tcBorders>
            <w:shd w:val="clear" w:color="auto" w:fill="auto"/>
          </w:tcPr>
          <w:p w:rsidR="00ED33FE" w:rsidRPr="00581FD0" w:rsidRDefault="001955AE" w:rsidP="00BA43BD">
            <w:pPr>
              <w:pStyle w:val="NormalWeb"/>
              <w:spacing w:before="0" w:beforeAutospacing="0" w:after="0" w:afterAutospacing="0" w:line="360" w:lineRule="auto"/>
              <w:jc w:val="center"/>
              <w:rPr>
                <w:sz w:val="22"/>
                <w:szCs w:val="22"/>
              </w:rPr>
            </w:pPr>
            <w:r w:rsidRPr="00581FD0">
              <w:rPr>
                <w:sz w:val="22"/>
                <w:szCs w:val="22"/>
              </w:rPr>
              <w:t>41</w:t>
            </w:r>
            <w:r w:rsidR="00BA43BD" w:rsidRPr="00581FD0">
              <w:rPr>
                <w:sz w:val="22"/>
                <w:szCs w:val="22"/>
              </w:rPr>
              <w:t>35</w:t>
            </w:r>
          </w:p>
        </w:tc>
        <w:tc>
          <w:tcPr>
            <w:tcW w:w="1535" w:type="dxa"/>
            <w:tcBorders>
              <w:top w:val="single" w:sz="4" w:space="0" w:color="auto"/>
            </w:tcBorders>
            <w:shd w:val="clear" w:color="auto" w:fill="auto"/>
          </w:tcPr>
          <w:p w:rsidR="00ED33FE" w:rsidRPr="00581FD0" w:rsidRDefault="007220AB" w:rsidP="00B5641B">
            <w:pPr>
              <w:pStyle w:val="NormalWeb"/>
              <w:spacing w:before="0" w:beforeAutospacing="0" w:after="0" w:afterAutospacing="0" w:line="360" w:lineRule="auto"/>
              <w:jc w:val="center"/>
              <w:rPr>
                <w:sz w:val="22"/>
                <w:szCs w:val="22"/>
              </w:rPr>
            </w:pPr>
            <w:r w:rsidRPr="00581FD0">
              <w:rPr>
                <w:sz w:val="22"/>
                <w:szCs w:val="22"/>
              </w:rPr>
              <w:t xml:space="preserve">0, </w:t>
            </w:r>
            <w:r w:rsidR="00B5641B" w:rsidRPr="00581FD0">
              <w:rPr>
                <w:sz w:val="22"/>
                <w:szCs w:val="22"/>
              </w:rPr>
              <w:t>000</w:t>
            </w:r>
          </w:p>
        </w:tc>
        <w:tc>
          <w:tcPr>
            <w:tcW w:w="1535" w:type="dxa"/>
            <w:tcBorders>
              <w:top w:val="single" w:sz="4" w:space="0" w:color="auto"/>
            </w:tcBorders>
            <w:shd w:val="clear" w:color="auto" w:fill="auto"/>
          </w:tcPr>
          <w:p w:rsidR="00ED33FE" w:rsidRPr="00581FD0" w:rsidRDefault="007220AB" w:rsidP="001C3A37">
            <w:pPr>
              <w:pStyle w:val="NormalWeb"/>
              <w:spacing w:before="0" w:beforeAutospacing="0" w:after="0" w:afterAutospacing="0" w:line="360" w:lineRule="auto"/>
              <w:jc w:val="center"/>
              <w:rPr>
                <w:sz w:val="22"/>
                <w:szCs w:val="22"/>
              </w:rPr>
            </w:pPr>
            <w:r w:rsidRPr="00581FD0">
              <w:rPr>
                <w:sz w:val="22"/>
                <w:szCs w:val="22"/>
              </w:rPr>
              <w:t xml:space="preserve">0, </w:t>
            </w:r>
            <w:r w:rsidR="00BA43BD" w:rsidRPr="00581FD0">
              <w:rPr>
                <w:sz w:val="22"/>
                <w:szCs w:val="22"/>
              </w:rPr>
              <w:t>933</w:t>
            </w:r>
          </w:p>
        </w:tc>
        <w:tc>
          <w:tcPr>
            <w:tcW w:w="1535" w:type="dxa"/>
            <w:tcBorders>
              <w:top w:val="single" w:sz="4" w:space="0" w:color="auto"/>
            </w:tcBorders>
            <w:shd w:val="clear" w:color="auto" w:fill="auto"/>
          </w:tcPr>
          <w:p w:rsidR="00ED33FE" w:rsidRPr="00581FD0" w:rsidRDefault="00BA43BD" w:rsidP="001C3A37">
            <w:pPr>
              <w:pStyle w:val="NormalWeb"/>
              <w:spacing w:before="0" w:beforeAutospacing="0" w:after="0" w:afterAutospacing="0" w:line="360" w:lineRule="auto"/>
              <w:jc w:val="center"/>
              <w:rPr>
                <w:sz w:val="22"/>
                <w:szCs w:val="22"/>
              </w:rPr>
            </w:pPr>
            <w:r w:rsidRPr="00581FD0">
              <w:rPr>
                <w:sz w:val="22"/>
                <w:szCs w:val="22"/>
              </w:rPr>
              <w:t>4135</w:t>
            </w:r>
          </w:p>
        </w:tc>
        <w:tc>
          <w:tcPr>
            <w:tcW w:w="1536" w:type="dxa"/>
            <w:tcBorders>
              <w:top w:val="single" w:sz="4" w:space="0" w:color="auto"/>
            </w:tcBorders>
            <w:shd w:val="clear" w:color="auto" w:fill="auto"/>
          </w:tcPr>
          <w:p w:rsidR="00ED33FE" w:rsidRPr="00581FD0" w:rsidRDefault="007220AB" w:rsidP="001C3A37">
            <w:pPr>
              <w:pStyle w:val="NormalWeb"/>
              <w:spacing w:before="0" w:beforeAutospacing="0" w:after="0" w:afterAutospacing="0" w:line="360" w:lineRule="auto"/>
              <w:jc w:val="center"/>
              <w:rPr>
                <w:sz w:val="22"/>
                <w:szCs w:val="22"/>
              </w:rPr>
            </w:pPr>
            <w:r w:rsidRPr="00581FD0">
              <w:rPr>
                <w:sz w:val="22"/>
                <w:szCs w:val="22"/>
              </w:rPr>
              <w:t xml:space="preserve">0, </w:t>
            </w:r>
            <w:r w:rsidR="00B5641B" w:rsidRPr="00581FD0">
              <w:rPr>
                <w:sz w:val="22"/>
                <w:szCs w:val="22"/>
              </w:rPr>
              <w:t>000</w:t>
            </w:r>
          </w:p>
        </w:tc>
      </w:tr>
    </w:tbl>
    <w:p w:rsidR="00ED33FE" w:rsidRPr="00581FD0" w:rsidRDefault="00ED33FE" w:rsidP="001E5F6A">
      <w:pPr>
        <w:pStyle w:val="NormalWeb"/>
        <w:spacing w:before="0" w:beforeAutospacing="0" w:after="0" w:afterAutospacing="0" w:line="360" w:lineRule="auto"/>
        <w:jc w:val="center"/>
        <w:rPr>
          <w:sz w:val="22"/>
          <w:szCs w:val="22"/>
        </w:rPr>
      </w:pPr>
      <w:r w:rsidRPr="001E5F6A">
        <w:rPr>
          <w:caps/>
          <w:sz w:val="22"/>
          <w:szCs w:val="22"/>
        </w:rPr>
        <w:t>Fonte</w:t>
      </w:r>
      <w:r w:rsidRPr="00581FD0">
        <w:rPr>
          <w:sz w:val="22"/>
          <w:szCs w:val="22"/>
        </w:rPr>
        <w:t>: Saída IBM SPSS (2018).</w:t>
      </w:r>
    </w:p>
    <w:p w:rsidR="00ED33FE" w:rsidRPr="00581FD0" w:rsidRDefault="00ED33FE" w:rsidP="00ED33FE">
      <w:pPr>
        <w:pStyle w:val="NormalWeb"/>
        <w:spacing w:before="0" w:beforeAutospacing="0" w:after="0" w:afterAutospacing="0" w:line="360" w:lineRule="auto"/>
        <w:jc w:val="both"/>
        <w:rPr>
          <w:rFonts w:eastAsia="Arial"/>
          <w:color w:val="000000" w:themeColor="text1"/>
        </w:rPr>
      </w:pPr>
    </w:p>
    <w:p w:rsidR="00075206" w:rsidRPr="00581FD0" w:rsidRDefault="00ED33FE"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Analisando os valores-P de ambos os teste</w:t>
      </w:r>
      <w:r w:rsidR="00431049" w:rsidRPr="00581FD0">
        <w:rPr>
          <w:rFonts w:eastAsia="Arial"/>
          <w:color w:val="000000" w:themeColor="text1"/>
        </w:rPr>
        <w:t>s</w:t>
      </w:r>
      <w:r w:rsidRPr="00581FD0">
        <w:rPr>
          <w:rFonts w:eastAsia="Arial"/>
          <w:color w:val="000000" w:themeColor="text1"/>
        </w:rPr>
        <w:t xml:space="preserve"> de normalidade, verifica-se que os índices que compõem a variável PERCIPTU não apresentam uma distribuição normal, ao nível de </w:t>
      </w:r>
      <w:r w:rsidR="00A06E9E" w:rsidRPr="00581FD0">
        <w:rPr>
          <w:rFonts w:eastAsia="Arial"/>
          <w:color w:val="000000" w:themeColor="text1"/>
        </w:rPr>
        <w:t>5</w:t>
      </w:r>
      <w:r w:rsidRPr="00581FD0">
        <w:rPr>
          <w:rFonts w:eastAsia="Arial"/>
          <w:color w:val="000000" w:themeColor="text1"/>
        </w:rPr>
        <w:t>% de significância.</w:t>
      </w:r>
    </w:p>
    <w:p w:rsidR="00431049" w:rsidRPr="00581FD0" w:rsidRDefault="0DB677A2" w:rsidP="00AF1E24">
      <w:pPr>
        <w:pStyle w:val="NormalWeb"/>
        <w:spacing w:before="0" w:beforeAutospacing="0" w:after="0" w:afterAutospacing="0" w:line="360" w:lineRule="auto"/>
        <w:ind w:firstLine="1134"/>
        <w:jc w:val="both"/>
      </w:pPr>
      <w:r w:rsidRPr="00581FD0">
        <w:t xml:space="preserve">Considerando os resultados dos testes de normalidade obtidos, realizou-se o teste de Análise de Variância (ANOVA) em blocos casualizados e, posteriormente, o teste de </w:t>
      </w:r>
      <w:r w:rsidRPr="00581FD0">
        <w:rPr>
          <w:i/>
          <w:iCs/>
        </w:rPr>
        <w:t>Scott-Knott</w:t>
      </w:r>
      <w:r w:rsidRPr="00581FD0">
        <w:t xml:space="preserve"> para comparar os percentuais médios de composição do IPTU nas receitas provenientes de arrecadação própria</w:t>
      </w:r>
      <w:r w:rsidR="00107723">
        <w:t>,</w:t>
      </w:r>
      <w:r w:rsidRPr="00581FD0">
        <w:t xml:space="preserve"> apresentados pelos municípios estudados, por meio do software estatístico SISVAR® versão 5.6.</w:t>
      </w:r>
    </w:p>
    <w:p w:rsidR="2363AB15" w:rsidRPr="00581FD0" w:rsidRDefault="2363AB15" w:rsidP="004B1442">
      <w:pPr>
        <w:pStyle w:val="NormalWeb"/>
        <w:spacing w:before="0" w:beforeAutospacing="0" w:after="0" w:afterAutospacing="0" w:line="360" w:lineRule="auto"/>
        <w:jc w:val="both"/>
        <w:rPr>
          <w:rFonts w:eastAsia="Arial"/>
          <w:color w:val="000000" w:themeColor="text1"/>
        </w:rPr>
      </w:pPr>
    </w:p>
    <w:p w:rsidR="00E46F23" w:rsidRDefault="00E46F23" w:rsidP="2363AB15">
      <w:pPr>
        <w:pStyle w:val="NormalWeb"/>
        <w:spacing w:before="0" w:beforeAutospacing="0" w:after="0" w:afterAutospacing="0" w:line="360" w:lineRule="auto"/>
        <w:jc w:val="both"/>
        <w:rPr>
          <w:rFonts w:eastAsia="Arial"/>
          <w:b/>
          <w:bCs/>
          <w:color w:val="000000" w:themeColor="text1"/>
        </w:rPr>
      </w:pPr>
    </w:p>
    <w:p w:rsidR="002813D0" w:rsidRDefault="002813D0" w:rsidP="2363AB15">
      <w:pPr>
        <w:pStyle w:val="NormalWeb"/>
        <w:spacing w:before="0" w:beforeAutospacing="0" w:after="0" w:afterAutospacing="0" w:line="360" w:lineRule="auto"/>
        <w:jc w:val="both"/>
        <w:rPr>
          <w:rFonts w:eastAsia="Arial"/>
          <w:b/>
          <w:bCs/>
          <w:color w:val="000000" w:themeColor="text1"/>
        </w:rPr>
      </w:pPr>
    </w:p>
    <w:p w:rsidR="420BC5D9" w:rsidRPr="00581FD0" w:rsidRDefault="00834622" w:rsidP="2363AB15">
      <w:pPr>
        <w:pStyle w:val="NormalWeb"/>
        <w:spacing w:before="0" w:beforeAutospacing="0" w:after="0" w:afterAutospacing="0" w:line="360" w:lineRule="auto"/>
        <w:jc w:val="both"/>
        <w:rPr>
          <w:rFonts w:eastAsia="Arial"/>
          <w:color w:val="000000" w:themeColor="text1"/>
        </w:rPr>
      </w:pPr>
      <w:r w:rsidRPr="00581FD0">
        <w:rPr>
          <w:rFonts w:eastAsia="Arial"/>
          <w:b/>
          <w:bCs/>
          <w:color w:val="000000" w:themeColor="text1"/>
        </w:rPr>
        <w:t xml:space="preserve">4 ANÁLISE E DISCUSSÃO DOS </w:t>
      </w:r>
      <w:r w:rsidR="2363AB15" w:rsidRPr="00581FD0">
        <w:rPr>
          <w:rFonts w:eastAsia="Arial"/>
          <w:b/>
          <w:bCs/>
          <w:color w:val="000000" w:themeColor="text1"/>
        </w:rPr>
        <w:t>RESULTADOS</w:t>
      </w:r>
    </w:p>
    <w:p w:rsidR="004B1442" w:rsidRPr="00581FD0" w:rsidRDefault="004B1442" w:rsidP="420BC5D9">
      <w:pPr>
        <w:pStyle w:val="NormalWeb"/>
        <w:spacing w:before="0" w:beforeAutospacing="0" w:after="0" w:afterAutospacing="0" w:line="360" w:lineRule="auto"/>
        <w:ind w:firstLine="709"/>
        <w:jc w:val="both"/>
        <w:rPr>
          <w:rFonts w:eastAsia="Arial"/>
          <w:color w:val="000000" w:themeColor="text1"/>
        </w:rPr>
      </w:pPr>
    </w:p>
    <w:p w:rsidR="420BC5D9" w:rsidRDefault="00B76B64" w:rsidP="00AF1E24">
      <w:pPr>
        <w:pStyle w:val="NormalWeb"/>
        <w:spacing w:before="0" w:beforeAutospacing="0" w:after="0" w:afterAutospacing="0" w:line="360" w:lineRule="auto"/>
        <w:ind w:firstLine="1134"/>
        <w:jc w:val="both"/>
        <w:rPr>
          <w:rFonts w:eastAsia="Arial"/>
          <w:color w:val="000000" w:themeColor="text1"/>
        </w:rPr>
      </w:pPr>
      <w:r>
        <w:rPr>
          <w:rFonts w:eastAsia="Arial"/>
          <w:color w:val="000000" w:themeColor="text1"/>
        </w:rPr>
        <w:t>O Imposto sobre a Propriedade Predial e Territorial Urbana – IPTU</w:t>
      </w:r>
      <w:r w:rsidR="00A51A67">
        <w:rPr>
          <w:rFonts w:eastAsia="Arial"/>
          <w:color w:val="000000" w:themeColor="text1"/>
        </w:rPr>
        <w:t xml:space="preserve"> configura</w:t>
      </w:r>
      <w:r>
        <w:rPr>
          <w:rFonts w:eastAsia="Arial"/>
          <w:color w:val="000000" w:themeColor="text1"/>
        </w:rPr>
        <w:t xml:space="preserve"> um imposto institu</w:t>
      </w:r>
      <w:r w:rsidR="00107723">
        <w:rPr>
          <w:rFonts w:eastAsia="Arial"/>
          <w:color w:val="000000" w:themeColor="text1"/>
        </w:rPr>
        <w:t xml:space="preserve">ído pela Constituição de 1988, </w:t>
      </w:r>
      <w:r>
        <w:rPr>
          <w:rFonts w:eastAsia="Arial"/>
          <w:color w:val="000000" w:themeColor="text1"/>
        </w:rPr>
        <w:t xml:space="preserve">cuja incidência ocorre sobre as propriedades urbanas (DUARTE; ALCÂNTARA, 2013). Segundo esses mesmos autores, a função do IPTU é fiscal, considerando que o objetivo primordial de sua arrecadação é a obtenção de recursos financeiros para </w:t>
      </w:r>
      <w:r w:rsidR="00D65336">
        <w:rPr>
          <w:rFonts w:eastAsia="Arial"/>
          <w:color w:val="000000" w:themeColor="text1"/>
        </w:rPr>
        <w:t xml:space="preserve">custear os serviços públicos ofertados à população dos municípios mineiros. </w:t>
      </w:r>
    </w:p>
    <w:p w:rsidR="00D65336" w:rsidRDefault="00D65336" w:rsidP="00AF1E24">
      <w:pPr>
        <w:pStyle w:val="NormalWeb"/>
        <w:spacing w:before="0" w:beforeAutospacing="0" w:after="0" w:afterAutospacing="0" w:line="360" w:lineRule="auto"/>
        <w:ind w:firstLine="1134"/>
        <w:jc w:val="both"/>
        <w:rPr>
          <w:rFonts w:eastAsia="Arial"/>
          <w:color w:val="000000" w:themeColor="text1"/>
        </w:rPr>
      </w:pPr>
      <w:r>
        <w:rPr>
          <w:rFonts w:eastAsia="Arial"/>
          <w:color w:val="000000" w:themeColor="text1"/>
        </w:rPr>
        <w:t>No entanto, vários estudos identificaram que o IPTU carrega o título de imposto com maiores índices de inadimplência no Brasil, apesar de constituir-se em uma importante fonte de arrecadação e composição das receitas públicas municipais (DUARTE; ALCÂNTARA, 2013).</w:t>
      </w:r>
    </w:p>
    <w:p w:rsidR="00D65336" w:rsidRDefault="00D65336" w:rsidP="00AF1E24">
      <w:pPr>
        <w:pStyle w:val="NormalWeb"/>
        <w:spacing w:before="0" w:beforeAutospacing="0" w:after="0" w:afterAutospacing="0" w:line="360" w:lineRule="auto"/>
        <w:ind w:firstLine="1134"/>
        <w:jc w:val="both"/>
        <w:rPr>
          <w:rFonts w:eastAsia="Arial"/>
          <w:color w:val="000000" w:themeColor="text1"/>
        </w:rPr>
      </w:pPr>
      <w:r>
        <w:rPr>
          <w:rFonts w:eastAsia="Arial"/>
          <w:color w:val="000000" w:themeColor="text1"/>
        </w:rPr>
        <w:t xml:space="preserve">Sob esse contexto, </w:t>
      </w:r>
      <w:r w:rsidR="001A0987">
        <w:rPr>
          <w:rFonts w:eastAsia="Arial"/>
          <w:color w:val="000000" w:themeColor="text1"/>
        </w:rPr>
        <w:t>buscou-se conhecer a realidade dos municípios mineiros quanto à arrecadação do IPTU</w:t>
      </w:r>
      <w:r w:rsidR="000E16FA">
        <w:rPr>
          <w:rFonts w:eastAsia="Arial"/>
          <w:color w:val="000000" w:themeColor="text1"/>
        </w:rPr>
        <w:t>,</w:t>
      </w:r>
      <w:r w:rsidR="001A0987">
        <w:rPr>
          <w:rFonts w:eastAsia="Arial"/>
          <w:color w:val="000000" w:themeColor="text1"/>
        </w:rPr>
        <w:t xml:space="preserve"> e sua participação na arrecadação tributária própria, considerando que os municípios mais autônomos são aqueles que apresentam menor dependência das transferências de outros entes governamentais e têm a possibilidade de aperfeiçoarem a prestação </w:t>
      </w:r>
      <w:r w:rsidR="00B72DE4">
        <w:rPr>
          <w:rFonts w:eastAsia="Arial"/>
          <w:color w:val="000000" w:themeColor="text1"/>
        </w:rPr>
        <w:t xml:space="preserve">dos serviços públicos </w:t>
      </w:r>
      <w:r w:rsidR="00B72DE4" w:rsidRPr="00581FD0">
        <w:rPr>
          <w:rFonts w:eastAsia="Arial"/>
        </w:rPr>
        <w:t>(CAETANO et al., 2017).</w:t>
      </w:r>
    </w:p>
    <w:p w:rsidR="00D65336" w:rsidRDefault="001A0987" w:rsidP="00AF1E24">
      <w:pPr>
        <w:pStyle w:val="NormalWeb"/>
        <w:spacing w:before="0" w:beforeAutospacing="0" w:after="0" w:afterAutospacing="0" w:line="360" w:lineRule="auto"/>
        <w:ind w:firstLine="1134"/>
        <w:jc w:val="both"/>
        <w:rPr>
          <w:rFonts w:eastAsia="Arial"/>
          <w:color w:val="000000" w:themeColor="text1"/>
        </w:rPr>
      </w:pPr>
      <w:r>
        <w:rPr>
          <w:rFonts w:eastAsia="Arial"/>
          <w:color w:val="000000" w:themeColor="text1"/>
        </w:rPr>
        <w:t>Primeiramente</w:t>
      </w:r>
      <w:r w:rsidR="000E16FA">
        <w:rPr>
          <w:rFonts w:eastAsia="Arial"/>
          <w:color w:val="000000" w:themeColor="text1"/>
        </w:rPr>
        <w:t>,</w:t>
      </w:r>
      <w:r>
        <w:rPr>
          <w:rFonts w:eastAsia="Arial"/>
          <w:color w:val="000000" w:themeColor="text1"/>
        </w:rPr>
        <w:t xml:space="preserve"> procedeu-se</w:t>
      </w:r>
      <w:r w:rsidR="000E16FA">
        <w:rPr>
          <w:rFonts w:eastAsia="Arial"/>
          <w:color w:val="000000" w:themeColor="text1"/>
        </w:rPr>
        <w:t>,</w:t>
      </w:r>
      <w:r>
        <w:rPr>
          <w:rFonts w:eastAsia="Arial"/>
          <w:color w:val="000000" w:themeColor="text1"/>
        </w:rPr>
        <w:t xml:space="preserve"> um levantamento sobre os valores totais de receita própria e IPTU arrecadados pelos municípios mineiros, no período de 2013 a 2017, conforme </w:t>
      </w:r>
      <w:r w:rsidR="005D2619">
        <w:rPr>
          <w:rFonts w:eastAsia="Arial"/>
          <w:color w:val="000000" w:themeColor="text1"/>
        </w:rPr>
        <w:t xml:space="preserve">a </w:t>
      </w:r>
      <w:r>
        <w:rPr>
          <w:rFonts w:eastAsia="Arial"/>
          <w:color w:val="000000" w:themeColor="text1"/>
        </w:rPr>
        <w:t>Tabela 03 a seguir:</w:t>
      </w:r>
    </w:p>
    <w:p w:rsidR="004B1442" w:rsidRDefault="004B1442" w:rsidP="00AF1E24">
      <w:pPr>
        <w:pStyle w:val="NormalWeb"/>
        <w:spacing w:before="0" w:beforeAutospacing="0" w:after="0" w:afterAutospacing="0" w:line="360" w:lineRule="auto"/>
        <w:ind w:firstLine="1134"/>
        <w:jc w:val="both"/>
        <w:rPr>
          <w:rFonts w:eastAsia="Arial"/>
          <w:color w:val="000000" w:themeColor="text1"/>
        </w:rPr>
      </w:pPr>
    </w:p>
    <w:p w:rsidR="009F5748" w:rsidRPr="00B76B64" w:rsidRDefault="009F5748" w:rsidP="00AF1E24">
      <w:pPr>
        <w:pStyle w:val="NormalWeb"/>
        <w:spacing w:before="0" w:beforeAutospacing="0" w:after="0" w:afterAutospacing="0" w:line="360" w:lineRule="auto"/>
        <w:ind w:firstLine="1134"/>
        <w:jc w:val="both"/>
        <w:rPr>
          <w:rFonts w:eastAsia="Arial"/>
          <w:color w:val="000000" w:themeColor="text1"/>
        </w:rPr>
      </w:pPr>
    </w:p>
    <w:p w:rsidR="00842F5F" w:rsidRPr="00581FD0" w:rsidRDefault="0DB57A4A" w:rsidP="00E914B5">
      <w:pPr>
        <w:pStyle w:val="NormalWeb"/>
        <w:spacing w:before="0" w:beforeAutospacing="0" w:after="0" w:afterAutospacing="0"/>
        <w:jc w:val="center"/>
        <w:rPr>
          <w:sz w:val="22"/>
          <w:szCs w:val="22"/>
        </w:rPr>
      </w:pPr>
      <w:r w:rsidRPr="00E914B5">
        <w:rPr>
          <w:caps/>
          <w:sz w:val="22"/>
          <w:szCs w:val="22"/>
        </w:rPr>
        <w:t>Tabela 03</w:t>
      </w:r>
      <w:r w:rsidR="00884632">
        <w:rPr>
          <w:caps/>
          <w:sz w:val="22"/>
          <w:szCs w:val="22"/>
        </w:rPr>
        <w:t xml:space="preserve"> -</w:t>
      </w:r>
      <w:r w:rsidRPr="00581FD0">
        <w:rPr>
          <w:sz w:val="22"/>
          <w:szCs w:val="22"/>
        </w:rPr>
        <w:t xml:space="preserve"> Arrecadação tributária própria (receita total) e arrecadação de IPTU pelos municípios mineiros (2013 a 2017)</w:t>
      </w:r>
    </w:p>
    <w:tbl>
      <w:tblPr>
        <w:tblW w:w="0" w:type="auto"/>
        <w:jc w:val="center"/>
        <w:tblBorders>
          <w:top w:val="single" w:sz="4" w:space="0" w:color="auto"/>
          <w:bottom w:val="single" w:sz="4" w:space="0" w:color="auto"/>
        </w:tblBorders>
        <w:tblLook w:val="04A0"/>
      </w:tblPr>
      <w:tblGrid>
        <w:gridCol w:w="1418"/>
        <w:gridCol w:w="3793"/>
        <w:gridCol w:w="3402"/>
      </w:tblGrid>
      <w:tr w:rsidR="00361A8E" w:rsidRPr="00581FD0" w:rsidTr="004B1442">
        <w:trPr>
          <w:jc w:val="center"/>
        </w:trPr>
        <w:tc>
          <w:tcPr>
            <w:tcW w:w="1418" w:type="dxa"/>
            <w:tcBorders>
              <w:top w:val="single" w:sz="4" w:space="0" w:color="auto"/>
              <w:bottom w:val="single" w:sz="4" w:space="0" w:color="auto"/>
            </w:tcBorders>
            <w:shd w:val="clear" w:color="auto" w:fill="D9D9D9" w:themeFill="background1" w:themeFillShade="D9"/>
            <w:vAlign w:val="center"/>
          </w:tcPr>
          <w:p w:rsidR="00361A8E" w:rsidRPr="00581FD0" w:rsidRDefault="004B1442" w:rsidP="00361A8E">
            <w:pPr>
              <w:pStyle w:val="NormalWeb"/>
              <w:spacing w:before="0" w:beforeAutospacing="0" w:after="0" w:afterAutospacing="0"/>
              <w:jc w:val="center"/>
              <w:rPr>
                <w:sz w:val="22"/>
                <w:szCs w:val="22"/>
              </w:rPr>
            </w:pPr>
            <w:r w:rsidRPr="00581FD0">
              <w:rPr>
                <w:sz w:val="22"/>
                <w:szCs w:val="22"/>
              </w:rPr>
              <w:t>ANO</w:t>
            </w:r>
          </w:p>
        </w:tc>
        <w:tc>
          <w:tcPr>
            <w:tcW w:w="3793" w:type="dxa"/>
            <w:tcBorders>
              <w:top w:val="single" w:sz="4" w:space="0" w:color="auto"/>
              <w:bottom w:val="single" w:sz="4" w:space="0" w:color="auto"/>
            </w:tcBorders>
            <w:shd w:val="clear" w:color="auto" w:fill="D9D9D9" w:themeFill="background1" w:themeFillShade="D9"/>
            <w:vAlign w:val="center"/>
          </w:tcPr>
          <w:p w:rsidR="00361A8E" w:rsidRPr="00581FD0" w:rsidRDefault="004B1442" w:rsidP="00361A8E">
            <w:pPr>
              <w:pStyle w:val="NormalWeb"/>
              <w:spacing w:before="0" w:beforeAutospacing="0" w:after="0" w:afterAutospacing="0"/>
              <w:jc w:val="center"/>
              <w:rPr>
                <w:sz w:val="22"/>
                <w:szCs w:val="22"/>
              </w:rPr>
            </w:pPr>
            <w:r w:rsidRPr="00581FD0">
              <w:rPr>
                <w:sz w:val="22"/>
                <w:szCs w:val="22"/>
              </w:rPr>
              <w:t>RECEITA TOTAL (R$)</w:t>
            </w:r>
          </w:p>
        </w:tc>
        <w:tc>
          <w:tcPr>
            <w:tcW w:w="3402" w:type="dxa"/>
            <w:tcBorders>
              <w:top w:val="single" w:sz="4" w:space="0" w:color="auto"/>
              <w:bottom w:val="single" w:sz="4" w:space="0" w:color="auto"/>
            </w:tcBorders>
            <w:shd w:val="clear" w:color="auto" w:fill="D9D9D9" w:themeFill="background1" w:themeFillShade="D9"/>
            <w:vAlign w:val="center"/>
          </w:tcPr>
          <w:p w:rsidR="00361A8E" w:rsidRPr="00581FD0" w:rsidRDefault="004B1442" w:rsidP="00361A8E">
            <w:pPr>
              <w:pStyle w:val="NormalWeb"/>
              <w:spacing w:before="0" w:beforeAutospacing="0" w:after="0" w:afterAutospacing="0"/>
              <w:jc w:val="center"/>
              <w:rPr>
                <w:sz w:val="22"/>
                <w:szCs w:val="22"/>
              </w:rPr>
            </w:pPr>
            <w:r w:rsidRPr="00581FD0">
              <w:rPr>
                <w:sz w:val="22"/>
                <w:szCs w:val="22"/>
              </w:rPr>
              <w:t>ARRECADAÇÃO IPTU (R$)</w:t>
            </w:r>
          </w:p>
        </w:tc>
      </w:tr>
      <w:tr w:rsidR="00361A8E" w:rsidRPr="00581FD0" w:rsidTr="00E914B5">
        <w:trPr>
          <w:jc w:val="center"/>
        </w:trPr>
        <w:tc>
          <w:tcPr>
            <w:tcW w:w="1418" w:type="dxa"/>
            <w:tcBorders>
              <w:top w:val="single" w:sz="4" w:space="0" w:color="auto"/>
              <w:bottom w:val="nil"/>
            </w:tcBorders>
          </w:tcPr>
          <w:p w:rsidR="00361A8E" w:rsidRPr="00581FD0" w:rsidRDefault="00361A8E" w:rsidP="00361A8E">
            <w:pPr>
              <w:pStyle w:val="NormalWeb"/>
              <w:spacing w:before="0" w:beforeAutospacing="0" w:after="0" w:afterAutospacing="0"/>
              <w:jc w:val="center"/>
              <w:rPr>
                <w:sz w:val="22"/>
                <w:szCs w:val="22"/>
              </w:rPr>
            </w:pPr>
            <w:r w:rsidRPr="00581FD0">
              <w:rPr>
                <w:sz w:val="22"/>
                <w:szCs w:val="22"/>
              </w:rPr>
              <w:t>2013</w:t>
            </w:r>
          </w:p>
        </w:tc>
        <w:tc>
          <w:tcPr>
            <w:tcW w:w="3793" w:type="dxa"/>
            <w:tcBorders>
              <w:top w:val="single" w:sz="4" w:space="0" w:color="auto"/>
              <w:bottom w:val="nil"/>
            </w:tcBorders>
            <w:shd w:val="clear" w:color="auto" w:fill="auto"/>
          </w:tcPr>
          <w:p w:rsidR="00361A8E" w:rsidRPr="00581FD0" w:rsidRDefault="00A025AC" w:rsidP="00361A8E">
            <w:pPr>
              <w:pStyle w:val="NormalWeb"/>
              <w:spacing w:before="0" w:beforeAutospacing="0" w:after="0" w:afterAutospacing="0"/>
              <w:jc w:val="center"/>
              <w:rPr>
                <w:sz w:val="22"/>
                <w:szCs w:val="22"/>
              </w:rPr>
            </w:pPr>
            <w:r w:rsidRPr="00581FD0">
              <w:rPr>
                <w:sz w:val="22"/>
                <w:szCs w:val="22"/>
              </w:rPr>
              <w:t>6 817 953 684,69</w:t>
            </w:r>
          </w:p>
        </w:tc>
        <w:tc>
          <w:tcPr>
            <w:tcW w:w="3402" w:type="dxa"/>
            <w:tcBorders>
              <w:top w:val="single" w:sz="4" w:space="0" w:color="auto"/>
              <w:bottom w:val="nil"/>
            </w:tcBorders>
            <w:shd w:val="clear" w:color="auto" w:fill="auto"/>
          </w:tcPr>
          <w:p w:rsidR="00361A8E" w:rsidRPr="00581FD0" w:rsidRDefault="00A025AC" w:rsidP="00361A8E">
            <w:pPr>
              <w:pStyle w:val="NormalWeb"/>
              <w:spacing w:before="0" w:beforeAutospacing="0" w:after="0" w:afterAutospacing="0"/>
              <w:jc w:val="center"/>
              <w:rPr>
                <w:sz w:val="22"/>
                <w:szCs w:val="22"/>
              </w:rPr>
            </w:pPr>
            <w:r w:rsidRPr="00581FD0">
              <w:rPr>
                <w:sz w:val="22"/>
                <w:szCs w:val="22"/>
              </w:rPr>
              <w:t>1 367 491 714,75</w:t>
            </w:r>
          </w:p>
        </w:tc>
      </w:tr>
      <w:tr w:rsidR="00361A8E" w:rsidRPr="00581FD0" w:rsidTr="00E914B5">
        <w:trPr>
          <w:jc w:val="center"/>
        </w:trPr>
        <w:tc>
          <w:tcPr>
            <w:tcW w:w="1418" w:type="dxa"/>
            <w:tcBorders>
              <w:top w:val="nil"/>
              <w:bottom w:val="nil"/>
            </w:tcBorders>
          </w:tcPr>
          <w:p w:rsidR="00361A8E" w:rsidRPr="00581FD0" w:rsidRDefault="00361A8E" w:rsidP="00361A8E">
            <w:pPr>
              <w:pStyle w:val="NormalWeb"/>
              <w:spacing w:before="0" w:beforeAutospacing="0" w:after="0" w:afterAutospacing="0"/>
              <w:jc w:val="center"/>
              <w:rPr>
                <w:sz w:val="22"/>
                <w:szCs w:val="22"/>
              </w:rPr>
            </w:pPr>
            <w:r w:rsidRPr="00581FD0">
              <w:rPr>
                <w:sz w:val="22"/>
                <w:szCs w:val="22"/>
              </w:rPr>
              <w:t>2014</w:t>
            </w:r>
          </w:p>
        </w:tc>
        <w:tc>
          <w:tcPr>
            <w:tcW w:w="3793" w:type="dxa"/>
            <w:tcBorders>
              <w:top w:val="nil"/>
              <w:bottom w:val="nil"/>
            </w:tcBorders>
            <w:shd w:val="clear" w:color="auto" w:fill="auto"/>
          </w:tcPr>
          <w:p w:rsidR="00361A8E" w:rsidRPr="00581FD0" w:rsidRDefault="00A025AC" w:rsidP="00361A8E">
            <w:pPr>
              <w:pStyle w:val="NormalWeb"/>
              <w:spacing w:before="0" w:beforeAutospacing="0" w:after="0" w:afterAutospacing="0"/>
              <w:jc w:val="center"/>
              <w:rPr>
                <w:sz w:val="22"/>
                <w:szCs w:val="22"/>
              </w:rPr>
            </w:pPr>
            <w:r w:rsidRPr="00581FD0">
              <w:rPr>
                <w:sz w:val="22"/>
                <w:szCs w:val="22"/>
              </w:rPr>
              <w:t>7 664 973 633,29</w:t>
            </w:r>
          </w:p>
        </w:tc>
        <w:tc>
          <w:tcPr>
            <w:tcW w:w="3402" w:type="dxa"/>
            <w:tcBorders>
              <w:top w:val="nil"/>
              <w:bottom w:val="nil"/>
            </w:tcBorders>
            <w:shd w:val="clear" w:color="auto" w:fill="auto"/>
          </w:tcPr>
          <w:p w:rsidR="00361A8E" w:rsidRPr="00581FD0" w:rsidRDefault="001D7921" w:rsidP="00361A8E">
            <w:pPr>
              <w:pStyle w:val="NormalWeb"/>
              <w:spacing w:before="0" w:beforeAutospacing="0" w:after="0" w:afterAutospacing="0"/>
              <w:jc w:val="center"/>
              <w:rPr>
                <w:sz w:val="22"/>
                <w:szCs w:val="22"/>
              </w:rPr>
            </w:pPr>
            <w:r w:rsidRPr="00581FD0">
              <w:rPr>
                <w:sz w:val="22"/>
                <w:szCs w:val="22"/>
              </w:rPr>
              <w:t>2 150 391 211,03</w:t>
            </w:r>
          </w:p>
        </w:tc>
      </w:tr>
      <w:tr w:rsidR="00361A8E" w:rsidRPr="00581FD0" w:rsidTr="00E914B5">
        <w:trPr>
          <w:jc w:val="center"/>
        </w:trPr>
        <w:tc>
          <w:tcPr>
            <w:tcW w:w="1418" w:type="dxa"/>
            <w:tcBorders>
              <w:top w:val="nil"/>
              <w:bottom w:val="nil"/>
            </w:tcBorders>
          </w:tcPr>
          <w:p w:rsidR="00361A8E" w:rsidRPr="00581FD0" w:rsidRDefault="00361A8E" w:rsidP="00361A8E">
            <w:pPr>
              <w:pStyle w:val="NormalWeb"/>
              <w:spacing w:before="0" w:beforeAutospacing="0" w:after="0" w:afterAutospacing="0"/>
              <w:jc w:val="center"/>
              <w:rPr>
                <w:sz w:val="22"/>
                <w:szCs w:val="22"/>
              </w:rPr>
            </w:pPr>
            <w:r w:rsidRPr="00581FD0">
              <w:rPr>
                <w:sz w:val="22"/>
                <w:szCs w:val="22"/>
              </w:rPr>
              <w:t>2015</w:t>
            </w:r>
          </w:p>
        </w:tc>
        <w:tc>
          <w:tcPr>
            <w:tcW w:w="3793" w:type="dxa"/>
            <w:tcBorders>
              <w:top w:val="nil"/>
              <w:bottom w:val="nil"/>
            </w:tcBorders>
            <w:shd w:val="clear" w:color="auto" w:fill="auto"/>
          </w:tcPr>
          <w:p w:rsidR="00361A8E" w:rsidRPr="00581FD0" w:rsidRDefault="001D7921" w:rsidP="00361A8E">
            <w:pPr>
              <w:pStyle w:val="NormalWeb"/>
              <w:spacing w:before="0" w:beforeAutospacing="0" w:after="0" w:afterAutospacing="0"/>
              <w:jc w:val="center"/>
              <w:rPr>
                <w:sz w:val="22"/>
                <w:szCs w:val="22"/>
              </w:rPr>
            </w:pPr>
            <w:r w:rsidRPr="00581FD0">
              <w:rPr>
                <w:sz w:val="22"/>
                <w:szCs w:val="22"/>
              </w:rPr>
              <w:t>7 905 852 772,53</w:t>
            </w:r>
          </w:p>
        </w:tc>
        <w:tc>
          <w:tcPr>
            <w:tcW w:w="3402" w:type="dxa"/>
            <w:tcBorders>
              <w:top w:val="nil"/>
              <w:bottom w:val="nil"/>
            </w:tcBorders>
            <w:shd w:val="clear" w:color="auto" w:fill="auto"/>
          </w:tcPr>
          <w:p w:rsidR="00361A8E" w:rsidRPr="00581FD0" w:rsidRDefault="001D7921" w:rsidP="00361A8E">
            <w:pPr>
              <w:pStyle w:val="NormalWeb"/>
              <w:spacing w:before="0" w:beforeAutospacing="0" w:after="0" w:afterAutospacing="0"/>
              <w:jc w:val="center"/>
              <w:rPr>
                <w:sz w:val="22"/>
                <w:szCs w:val="22"/>
              </w:rPr>
            </w:pPr>
            <w:r w:rsidRPr="00581FD0">
              <w:rPr>
                <w:sz w:val="22"/>
                <w:szCs w:val="22"/>
              </w:rPr>
              <w:t>2 357 067 436,73</w:t>
            </w:r>
          </w:p>
        </w:tc>
      </w:tr>
      <w:tr w:rsidR="00361A8E" w:rsidRPr="00581FD0" w:rsidTr="00E914B5">
        <w:trPr>
          <w:jc w:val="center"/>
        </w:trPr>
        <w:tc>
          <w:tcPr>
            <w:tcW w:w="1418" w:type="dxa"/>
            <w:tcBorders>
              <w:top w:val="nil"/>
              <w:bottom w:val="nil"/>
            </w:tcBorders>
          </w:tcPr>
          <w:p w:rsidR="00361A8E" w:rsidRPr="00581FD0" w:rsidRDefault="00361A8E" w:rsidP="00361A8E">
            <w:pPr>
              <w:pStyle w:val="NormalWeb"/>
              <w:spacing w:before="0" w:beforeAutospacing="0" w:after="0" w:afterAutospacing="0"/>
              <w:jc w:val="center"/>
              <w:rPr>
                <w:sz w:val="22"/>
                <w:szCs w:val="22"/>
              </w:rPr>
            </w:pPr>
            <w:r w:rsidRPr="00581FD0">
              <w:rPr>
                <w:sz w:val="22"/>
                <w:szCs w:val="22"/>
              </w:rPr>
              <w:t>2016</w:t>
            </w:r>
          </w:p>
        </w:tc>
        <w:tc>
          <w:tcPr>
            <w:tcW w:w="3793" w:type="dxa"/>
            <w:tcBorders>
              <w:top w:val="nil"/>
              <w:bottom w:val="nil"/>
            </w:tcBorders>
            <w:shd w:val="clear" w:color="auto" w:fill="auto"/>
          </w:tcPr>
          <w:p w:rsidR="00361A8E" w:rsidRPr="00581FD0" w:rsidRDefault="001D7921" w:rsidP="00361A8E">
            <w:pPr>
              <w:pStyle w:val="NormalWeb"/>
              <w:spacing w:before="0" w:beforeAutospacing="0" w:after="0" w:afterAutospacing="0"/>
              <w:jc w:val="center"/>
              <w:rPr>
                <w:sz w:val="22"/>
                <w:szCs w:val="22"/>
              </w:rPr>
            </w:pPr>
            <w:r w:rsidRPr="00581FD0">
              <w:rPr>
                <w:sz w:val="22"/>
                <w:szCs w:val="22"/>
              </w:rPr>
              <w:t>8 262 682 562,53</w:t>
            </w:r>
          </w:p>
        </w:tc>
        <w:tc>
          <w:tcPr>
            <w:tcW w:w="3402" w:type="dxa"/>
            <w:tcBorders>
              <w:top w:val="nil"/>
              <w:bottom w:val="nil"/>
            </w:tcBorders>
            <w:shd w:val="clear" w:color="auto" w:fill="auto"/>
          </w:tcPr>
          <w:p w:rsidR="00361A8E" w:rsidRPr="00581FD0" w:rsidRDefault="001D7921" w:rsidP="00361A8E">
            <w:pPr>
              <w:pStyle w:val="NormalWeb"/>
              <w:spacing w:before="0" w:beforeAutospacing="0" w:after="0" w:afterAutospacing="0"/>
              <w:jc w:val="center"/>
              <w:rPr>
                <w:sz w:val="22"/>
                <w:szCs w:val="22"/>
              </w:rPr>
            </w:pPr>
            <w:r w:rsidRPr="00581FD0">
              <w:rPr>
                <w:sz w:val="22"/>
                <w:szCs w:val="22"/>
              </w:rPr>
              <w:t>2 596 379 250,71</w:t>
            </w:r>
          </w:p>
        </w:tc>
      </w:tr>
      <w:tr w:rsidR="00361A8E" w:rsidRPr="00581FD0" w:rsidTr="00E914B5">
        <w:trPr>
          <w:jc w:val="center"/>
        </w:trPr>
        <w:tc>
          <w:tcPr>
            <w:tcW w:w="1418" w:type="dxa"/>
            <w:tcBorders>
              <w:top w:val="nil"/>
              <w:bottom w:val="single" w:sz="4" w:space="0" w:color="auto"/>
            </w:tcBorders>
          </w:tcPr>
          <w:p w:rsidR="00361A8E" w:rsidRPr="00581FD0" w:rsidRDefault="00361A8E" w:rsidP="00361A8E">
            <w:pPr>
              <w:pStyle w:val="NormalWeb"/>
              <w:spacing w:before="0" w:beforeAutospacing="0" w:after="0" w:afterAutospacing="0"/>
              <w:jc w:val="center"/>
              <w:rPr>
                <w:sz w:val="22"/>
                <w:szCs w:val="22"/>
              </w:rPr>
            </w:pPr>
            <w:r w:rsidRPr="00581FD0">
              <w:rPr>
                <w:sz w:val="22"/>
                <w:szCs w:val="22"/>
              </w:rPr>
              <w:t>2017</w:t>
            </w:r>
          </w:p>
        </w:tc>
        <w:tc>
          <w:tcPr>
            <w:tcW w:w="3793" w:type="dxa"/>
            <w:tcBorders>
              <w:top w:val="nil"/>
              <w:bottom w:val="single" w:sz="4" w:space="0" w:color="auto"/>
            </w:tcBorders>
            <w:shd w:val="clear" w:color="auto" w:fill="auto"/>
          </w:tcPr>
          <w:p w:rsidR="00361A8E" w:rsidRPr="00581FD0" w:rsidRDefault="001D7921" w:rsidP="00361A8E">
            <w:pPr>
              <w:pStyle w:val="NormalWeb"/>
              <w:spacing w:before="0" w:beforeAutospacing="0" w:after="0" w:afterAutospacing="0"/>
              <w:jc w:val="center"/>
              <w:rPr>
                <w:sz w:val="22"/>
                <w:szCs w:val="22"/>
              </w:rPr>
            </w:pPr>
            <w:r w:rsidRPr="00581FD0">
              <w:rPr>
                <w:sz w:val="22"/>
                <w:szCs w:val="22"/>
              </w:rPr>
              <w:t>8 939 586 264,31</w:t>
            </w:r>
          </w:p>
        </w:tc>
        <w:tc>
          <w:tcPr>
            <w:tcW w:w="3402" w:type="dxa"/>
            <w:tcBorders>
              <w:top w:val="nil"/>
              <w:bottom w:val="single" w:sz="4" w:space="0" w:color="auto"/>
            </w:tcBorders>
            <w:shd w:val="clear" w:color="auto" w:fill="auto"/>
          </w:tcPr>
          <w:p w:rsidR="00361A8E" w:rsidRPr="00581FD0" w:rsidRDefault="001D7921" w:rsidP="00361A8E">
            <w:pPr>
              <w:pStyle w:val="NormalWeb"/>
              <w:spacing w:before="0" w:beforeAutospacing="0" w:after="0" w:afterAutospacing="0"/>
              <w:jc w:val="center"/>
              <w:rPr>
                <w:sz w:val="22"/>
                <w:szCs w:val="22"/>
              </w:rPr>
            </w:pPr>
            <w:r w:rsidRPr="00581FD0">
              <w:rPr>
                <w:sz w:val="22"/>
                <w:szCs w:val="22"/>
              </w:rPr>
              <w:t>3 009 356 526,13</w:t>
            </w:r>
          </w:p>
        </w:tc>
      </w:tr>
    </w:tbl>
    <w:p w:rsidR="00842F5F" w:rsidRPr="00581FD0" w:rsidRDefault="00842F5F" w:rsidP="00E914B5">
      <w:pPr>
        <w:pStyle w:val="NormalWeb"/>
        <w:spacing w:before="0" w:beforeAutospacing="0" w:after="0" w:afterAutospacing="0"/>
        <w:jc w:val="center"/>
        <w:rPr>
          <w:sz w:val="22"/>
          <w:szCs w:val="22"/>
        </w:rPr>
      </w:pPr>
      <w:r w:rsidRPr="00E914B5">
        <w:rPr>
          <w:caps/>
          <w:sz w:val="22"/>
          <w:szCs w:val="22"/>
        </w:rPr>
        <w:t>Fonte</w:t>
      </w:r>
      <w:r w:rsidRPr="00581FD0">
        <w:rPr>
          <w:sz w:val="22"/>
          <w:szCs w:val="22"/>
        </w:rPr>
        <w:t>: Autoria própria (2018).</w:t>
      </w:r>
    </w:p>
    <w:p w:rsidR="00842F5F" w:rsidRPr="00581FD0" w:rsidRDefault="00842F5F" w:rsidP="00842F5F">
      <w:pPr>
        <w:pStyle w:val="NormalWeb"/>
        <w:spacing w:before="0" w:beforeAutospacing="0" w:after="0" w:afterAutospacing="0" w:line="360" w:lineRule="auto"/>
        <w:jc w:val="both"/>
        <w:rPr>
          <w:rFonts w:eastAsia="Arial"/>
          <w:color w:val="000000" w:themeColor="text1"/>
        </w:rPr>
      </w:pPr>
    </w:p>
    <w:p w:rsidR="00842F5F" w:rsidRPr="00581FD0" w:rsidRDefault="000E16FA" w:rsidP="00AF1E24">
      <w:pPr>
        <w:pStyle w:val="NormalWeb"/>
        <w:spacing w:before="0" w:beforeAutospacing="0" w:after="0" w:afterAutospacing="0" w:line="360" w:lineRule="auto"/>
        <w:ind w:firstLine="1134"/>
        <w:jc w:val="both"/>
        <w:rPr>
          <w:rFonts w:eastAsia="Arial"/>
          <w:color w:val="000000" w:themeColor="text1"/>
        </w:rPr>
      </w:pPr>
      <w:r>
        <w:rPr>
          <w:rFonts w:eastAsia="Arial"/>
          <w:color w:val="000000" w:themeColor="text1"/>
        </w:rPr>
        <w:lastRenderedPageBreak/>
        <w:tab/>
        <w:t>Nota-se, por meio de</w:t>
      </w:r>
      <w:r w:rsidR="00592AC6" w:rsidRPr="00581FD0">
        <w:rPr>
          <w:rFonts w:eastAsia="Arial"/>
          <w:color w:val="000000" w:themeColor="text1"/>
        </w:rPr>
        <w:t xml:space="preserve"> análise da Tabela 03</w:t>
      </w:r>
      <w:r w:rsidR="00BD0D75" w:rsidRPr="00581FD0">
        <w:rPr>
          <w:rFonts w:eastAsia="Arial"/>
          <w:color w:val="000000" w:themeColor="text1"/>
        </w:rPr>
        <w:t>, que a arrecadação tributária total dos municípios mineiros</w:t>
      </w:r>
      <w:r w:rsidR="005D2619" w:rsidRPr="00581FD0">
        <w:rPr>
          <w:rFonts w:eastAsia="Arial"/>
          <w:color w:val="000000" w:themeColor="text1"/>
        </w:rPr>
        <w:t>apresentou</w:t>
      </w:r>
      <w:r w:rsidR="00BD0D75" w:rsidRPr="00581FD0">
        <w:rPr>
          <w:rFonts w:eastAsia="Arial"/>
          <w:color w:val="000000" w:themeColor="text1"/>
        </w:rPr>
        <w:t xml:space="preserve"> valores absolutos crescentes, </w:t>
      </w:r>
      <w:r w:rsidR="005D2619" w:rsidRPr="00581FD0">
        <w:rPr>
          <w:rFonts w:eastAsia="Arial"/>
          <w:color w:val="000000" w:themeColor="text1"/>
        </w:rPr>
        <w:t>acompanhados pela arrecadação de IPTU, desconsiderados</w:t>
      </w:r>
      <w:r w:rsidR="00BD0D75" w:rsidRPr="00581FD0">
        <w:rPr>
          <w:rFonts w:eastAsia="Arial"/>
          <w:color w:val="000000" w:themeColor="text1"/>
        </w:rPr>
        <w:t xml:space="preserve"> o impacto inflacionário do período.</w:t>
      </w:r>
    </w:p>
    <w:p w:rsidR="00B5641B" w:rsidRDefault="717057B6"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 xml:space="preserve">Procedeu-se, inicialmente, a análise descritiva da variável em estudo, conforme </w:t>
      </w:r>
      <w:r w:rsidR="005D2619">
        <w:rPr>
          <w:rFonts w:eastAsia="Arial"/>
          <w:color w:val="000000" w:themeColor="text1"/>
        </w:rPr>
        <w:t xml:space="preserve">a </w:t>
      </w:r>
      <w:r w:rsidRPr="00581FD0">
        <w:rPr>
          <w:rFonts w:eastAsia="Arial"/>
          <w:color w:val="000000" w:themeColor="text1"/>
        </w:rPr>
        <w:t>Tabela 04:</w:t>
      </w:r>
    </w:p>
    <w:p w:rsidR="00884632" w:rsidRDefault="00884632" w:rsidP="004B1442">
      <w:pPr>
        <w:pStyle w:val="NormalWeb"/>
        <w:spacing w:before="0" w:beforeAutospacing="0" w:after="0" w:afterAutospacing="0"/>
        <w:ind w:firstLine="1134"/>
        <w:jc w:val="both"/>
        <w:rPr>
          <w:rFonts w:eastAsia="Arial"/>
          <w:color w:val="000000" w:themeColor="text1"/>
        </w:rPr>
      </w:pPr>
    </w:p>
    <w:p w:rsidR="009F5748" w:rsidRDefault="009F5748" w:rsidP="004B1442">
      <w:pPr>
        <w:pStyle w:val="NormalWeb"/>
        <w:spacing w:before="0" w:beforeAutospacing="0" w:after="0" w:afterAutospacing="0"/>
        <w:ind w:firstLine="1134"/>
        <w:jc w:val="both"/>
        <w:rPr>
          <w:rFonts w:eastAsia="Arial"/>
          <w:color w:val="000000" w:themeColor="text1"/>
        </w:rPr>
      </w:pPr>
    </w:p>
    <w:p w:rsidR="00D85AFF" w:rsidRPr="00581FD0" w:rsidRDefault="00D85AFF" w:rsidP="004B1442">
      <w:pPr>
        <w:pStyle w:val="NormalWeb"/>
        <w:spacing w:before="0" w:beforeAutospacing="0" w:after="0" w:afterAutospacing="0"/>
        <w:ind w:firstLine="709"/>
        <w:jc w:val="both"/>
        <w:rPr>
          <w:rFonts w:eastAsia="Arial"/>
          <w:color w:val="000000" w:themeColor="text1"/>
        </w:rPr>
      </w:pPr>
    </w:p>
    <w:p w:rsidR="00B5641B" w:rsidRPr="00581FD0" w:rsidRDefault="0DB57A4A" w:rsidP="004B1442">
      <w:pPr>
        <w:pStyle w:val="NormalWeb"/>
        <w:spacing w:before="0" w:beforeAutospacing="0" w:after="0" w:afterAutospacing="0"/>
        <w:jc w:val="center"/>
        <w:rPr>
          <w:sz w:val="22"/>
          <w:szCs w:val="22"/>
        </w:rPr>
      </w:pPr>
      <w:r w:rsidRPr="00E914B5">
        <w:rPr>
          <w:caps/>
          <w:sz w:val="22"/>
          <w:szCs w:val="22"/>
        </w:rPr>
        <w:t>Tabela</w:t>
      </w:r>
      <w:r w:rsidRPr="00581FD0">
        <w:rPr>
          <w:sz w:val="22"/>
          <w:szCs w:val="22"/>
        </w:rPr>
        <w:t xml:space="preserve"> 04</w:t>
      </w:r>
      <w:r w:rsidR="00884632">
        <w:rPr>
          <w:sz w:val="22"/>
          <w:szCs w:val="22"/>
        </w:rPr>
        <w:t xml:space="preserve"> -</w:t>
      </w:r>
      <w:r w:rsidRPr="00581FD0">
        <w:rPr>
          <w:sz w:val="22"/>
          <w:szCs w:val="22"/>
        </w:rPr>
        <w:t xml:space="preserve"> Análise descritiva da variável PERCIPTU</w:t>
      </w:r>
    </w:p>
    <w:tbl>
      <w:tblPr>
        <w:tblW w:w="0" w:type="auto"/>
        <w:jc w:val="center"/>
        <w:tblBorders>
          <w:top w:val="single" w:sz="4" w:space="0" w:color="auto"/>
          <w:bottom w:val="single" w:sz="4" w:space="0" w:color="auto"/>
        </w:tblBorders>
        <w:tblLook w:val="04A0"/>
      </w:tblPr>
      <w:tblGrid>
        <w:gridCol w:w="994"/>
        <w:gridCol w:w="1183"/>
        <w:gridCol w:w="1279"/>
        <w:gridCol w:w="1451"/>
        <w:gridCol w:w="1604"/>
        <w:gridCol w:w="1072"/>
        <w:gridCol w:w="1158"/>
      </w:tblGrid>
      <w:tr w:rsidR="00B5641B" w:rsidRPr="00581FD0" w:rsidTr="004B1442">
        <w:trPr>
          <w:jc w:val="center"/>
        </w:trPr>
        <w:tc>
          <w:tcPr>
            <w:tcW w:w="994" w:type="dxa"/>
            <w:tcBorders>
              <w:top w:val="single" w:sz="4" w:space="0" w:color="auto"/>
              <w:bottom w:val="single" w:sz="4" w:space="0" w:color="auto"/>
            </w:tcBorders>
            <w:shd w:val="clear" w:color="auto" w:fill="D9D9D9" w:themeFill="background1" w:themeFillShade="D9"/>
            <w:vAlign w:val="center"/>
          </w:tcPr>
          <w:p w:rsidR="00B5641B" w:rsidRPr="00581FD0" w:rsidRDefault="004B1442" w:rsidP="00B5641B">
            <w:pPr>
              <w:pStyle w:val="NormalWeb"/>
              <w:spacing w:before="0" w:beforeAutospacing="0" w:after="0" w:afterAutospacing="0"/>
              <w:jc w:val="center"/>
              <w:rPr>
                <w:sz w:val="22"/>
                <w:szCs w:val="22"/>
              </w:rPr>
            </w:pPr>
            <w:r w:rsidRPr="00581FD0">
              <w:rPr>
                <w:sz w:val="22"/>
                <w:szCs w:val="22"/>
              </w:rPr>
              <w:t>Nº DE DADOS</w:t>
            </w:r>
          </w:p>
        </w:tc>
        <w:tc>
          <w:tcPr>
            <w:tcW w:w="1183" w:type="dxa"/>
            <w:tcBorders>
              <w:top w:val="single" w:sz="4" w:space="0" w:color="auto"/>
              <w:bottom w:val="single" w:sz="4" w:space="0" w:color="auto"/>
            </w:tcBorders>
            <w:shd w:val="clear" w:color="auto" w:fill="D9D9D9" w:themeFill="background1" w:themeFillShade="D9"/>
            <w:vAlign w:val="center"/>
          </w:tcPr>
          <w:p w:rsidR="00B5641B" w:rsidRPr="00581FD0" w:rsidRDefault="004B1442" w:rsidP="00B5641B">
            <w:pPr>
              <w:pStyle w:val="NormalWeb"/>
              <w:spacing w:before="0" w:beforeAutospacing="0" w:after="0" w:afterAutospacing="0"/>
              <w:jc w:val="center"/>
              <w:rPr>
                <w:sz w:val="22"/>
                <w:szCs w:val="22"/>
              </w:rPr>
            </w:pPr>
            <w:r w:rsidRPr="00581FD0">
              <w:rPr>
                <w:sz w:val="22"/>
                <w:szCs w:val="22"/>
              </w:rPr>
              <w:t>MÉDIA</w:t>
            </w:r>
          </w:p>
        </w:tc>
        <w:tc>
          <w:tcPr>
            <w:tcW w:w="1279" w:type="dxa"/>
            <w:tcBorders>
              <w:top w:val="single" w:sz="4" w:space="0" w:color="auto"/>
              <w:bottom w:val="single" w:sz="4" w:space="0" w:color="auto"/>
            </w:tcBorders>
            <w:shd w:val="clear" w:color="auto" w:fill="D9D9D9" w:themeFill="background1" w:themeFillShade="D9"/>
            <w:vAlign w:val="center"/>
          </w:tcPr>
          <w:p w:rsidR="00B5641B" w:rsidRPr="00581FD0" w:rsidRDefault="004B1442" w:rsidP="00B5641B">
            <w:pPr>
              <w:pStyle w:val="NormalWeb"/>
              <w:spacing w:before="0" w:beforeAutospacing="0" w:after="0" w:afterAutospacing="0"/>
              <w:jc w:val="center"/>
              <w:rPr>
                <w:sz w:val="22"/>
                <w:szCs w:val="22"/>
              </w:rPr>
            </w:pPr>
            <w:r w:rsidRPr="00581FD0">
              <w:rPr>
                <w:sz w:val="22"/>
                <w:szCs w:val="22"/>
              </w:rPr>
              <w:t>MEDIANA</w:t>
            </w:r>
          </w:p>
        </w:tc>
        <w:tc>
          <w:tcPr>
            <w:tcW w:w="1319" w:type="dxa"/>
            <w:tcBorders>
              <w:top w:val="single" w:sz="4" w:space="0" w:color="auto"/>
              <w:bottom w:val="single" w:sz="4" w:space="0" w:color="auto"/>
            </w:tcBorders>
            <w:shd w:val="clear" w:color="auto" w:fill="D9D9D9" w:themeFill="background1" w:themeFillShade="D9"/>
            <w:vAlign w:val="center"/>
          </w:tcPr>
          <w:p w:rsidR="00B5641B" w:rsidRPr="00581FD0" w:rsidRDefault="004B1442" w:rsidP="00B5641B">
            <w:pPr>
              <w:pStyle w:val="NormalWeb"/>
              <w:spacing w:before="0" w:beforeAutospacing="0" w:after="0" w:afterAutospacing="0"/>
              <w:jc w:val="center"/>
              <w:rPr>
                <w:sz w:val="22"/>
                <w:szCs w:val="22"/>
              </w:rPr>
            </w:pPr>
            <w:r w:rsidRPr="00581FD0">
              <w:rPr>
                <w:sz w:val="22"/>
                <w:szCs w:val="22"/>
              </w:rPr>
              <w:t>VARIÂNCIA</w:t>
            </w:r>
          </w:p>
        </w:tc>
        <w:tc>
          <w:tcPr>
            <w:tcW w:w="1604" w:type="dxa"/>
            <w:tcBorders>
              <w:top w:val="single" w:sz="4" w:space="0" w:color="auto"/>
              <w:bottom w:val="single" w:sz="4" w:space="0" w:color="auto"/>
            </w:tcBorders>
            <w:shd w:val="clear" w:color="auto" w:fill="D9D9D9" w:themeFill="background1" w:themeFillShade="D9"/>
            <w:vAlign w:val="center"/>
          </w:tcPr>
          <w:p w:rsidR="00B5641B" w:rsidRPr="00581FD0" w:rsidRDefault="004B1442" w:rsidP="00B5641B">
            <w:pPr>
              <w:pStyle w:val="NormalWeb"/>
              <w:spacing w:before="0" w:beforeAutospacing="0" w:after="0" w:afterAutospacing="0"/>
              <w:jc w:val="center"/>
              <w:rPr>
                <w:sz w:val="22"/>
                <w:szCs w:val="22"/>
              </w:rPr>
            </w:pPr>
            <w:r w:rsidRPr="00581FD0">
              <w:rPr>
                <w:sz w:val="22"/>
                <w:szCs w:val="22"/>
              </w:rPr>
              <w:t>DESVIO PADRÃO</w:t>
            </w:r>
          </w:p>
        </w:tc>
        <w:tc>
          <w:tcPr>
            <w:tcW w:w="980" w:type="dxa"/>
            <w:tcBorders>
              <w:top w:val="single" w:sz="4" w:space="0" w:color="auto"/>
              <w:bottom w:val="single" w:sz="4" w:space="0" w:color="auto"/>
            </w:tcBorders>
            <w:shd w:val="clear" w:color="auto" w:fill="D9D9D9" w:themeFill="background1" w:themeFillShade="D9"/>
            <w:vAlign w:val="center"/>
          </w:tcPr>
          <w:p w:rsidR="00B5641B" w:rsidRPr="00581FD0" w:rsidRDefault="004B1442" w:rsidP="00B5641B">
            <w:pPr>
              <w:pStyle w:val="NormalWeb"/>
              <w:spacing w:before="0" w:beforeAutospacing="0" w:after="0" w:afterAutospacing="0"/>
              <w:jc w:val="center"/>
              <w:rPr>
                <w:sz w:val="22"/>
                <w:szCs w:val="22"/>
              </w:rPr>
            </w:pPr>
            <w:r w:rsidRPr="00581FD0">
              <w:rPr>
                <w:sz w:val="22"/>
                <w:szCs w:val="22"/>
              </w:rPr>
              <w:t>MÍNIMO</w:t>
            </w:r>
          </w:p>
        </w:tc>
        <w:tc>
          <w:tcPr>
            <w:tcW w:w="1145" w:type="dxa"/>
            <w:tcBorders>
              <w:top w:val="single" w:sz="4" w:space="0" w:color="auto"/>
              <w:bottom w:val="single" w:sz="4" w:space="0" w:color="auto"/>
            </w:tcBorders>
            <w:shd w:val="clear" w:color="auto" w:fill="D9D9D9" w:themeFill="background1" w:themeFillShade="D9"/>
            <w:vAlign w:val="center"/>
          </w:tcPr>
          <w:p w:rsidR="00B5641B" w:rsidRPr="00581FD0" w:rsidRDefault="004B1442" w:rsidP="00B5641B">
            <w:pPr>
              <w:pStyle w:val="NormalWeb"/>
              <w:spacing w:before="0" w:beforeAutospacing="0" w:after="0" w:afterAutospacing="0"/>
              <w:jc w:val="center"/>
              <w:rPr>
                <w:sz w:val="22"/>
                <w:szCs w:val="22"/>
              </w:rPr>
            </w:pPr>
            <w:r w:rsidRPr="00581FD0">
              <w:rPr>
                <w:sz w:val="22"/>
                <w:szCs w:val="22"/>
              </w:rPr>
              <w:t>MÁXIMO</w:t>
            </w:r>
          </w:p>
        </w:tc>
      </w:tr>
      <w:tr w:rsidR="00B5641B" w:rsidRPr="00581FD0" w:rsidTr="00E914B5">
        <w:trPr>
          <w:jc w:val="center"/>
        </w:trPr>
        <w:tc>
          <w:tcPr>
            <w:tcW w:w="994" w:type="dxa"/>
            <w:tcBorders>
              <w:top w:val="single" w:sz="4" w:space="0" w:color="auto"/>
            </w:tcBorders>
          </w:tcPr>
          <w:p w:rsidR="00B5641B" w:rsidRPr="00581FD0" w:rsidRDefault="00145070" w:rsidP="00B5641B">
            <w:pPr>
              <w:pStyle w:val="NormalWeb"/>
              <w:spacing w:before="0" w:beforeAutospacing="0" w:after="0" w:afterAutospacing="0"/>
              <w:jc w:val="center"/>
              <w:rPr>
                <w:sz w:val="22"/>
                <w:szCs w:val="22"/>
              </w:rPr>
            </w:pPr>
            <w:r w:rsidRPr="00581FD0">
              <w:rPr>
                <w:sz w:val="22"/>
                <w:szCs w:val="22"/>
              </w:rPr>
              <w:t>4135</w:t>
            </w:r>
          </w:p>
        </w:tc>
        <w:tc>
          <w:tcPr>
            <w:tcW w:w="1183" w:type="dxa"/>
            <w:tcBorders>
              <w:top w:val="single" w:sz="4" w:space="0" w:color="auto"/>
            </w:tcBorders>
            <w:shd w:val="clear" w:color="auto" w:fill="auto"/>
          </w:tcPr>
          <w:p w:rsidR="00B5641B" w:rsidRPr="00581FD0" w:rsidRDefault="00145070" w:rsidP="00B5641B">
            <w:pPr>
              <w:pStyle w:val="NormalWeb"/>
              <w:spacing w:before="0" w:beforeAutospacing="0" w:after="0" w:afterAutospacing="0"/>
              <w:jc w:val="center"/>
              <w:rPr>
                <w:sz w:val="22"/>
                <w:szCs w:val="22"/>
              </w:rPr>
            </w:pPr>
            <w:r w:rsidRPr="00581FD0">
              <w:rPr>
                <w:sz w:val="22"/>
                <w:szCs w:val="22"/>
              </w:rPr>
              <w:t>18,49</w:t>
            </w:r>
          </w:p>
        </w:tc>
        <w:tc>
          <w:tcPr>
            <w:tcW w:w="1279" w:type="dxa"/>
            <w:tcBorders>
              <w:top w:val="single" w:sz="4" w:space="0" w:color="auto"/>
            </w:tcBorders>
            <w:shd w:val="clear" w:color="auto" w:fill="auto"/>
          </w:tcPr>
          <w:p w:rsidR="00B5641B" w:rsidRPr="00581FD0" w:rsidRDefault="00145070" w:rsidP="00B5641B">
            <w:pPr>
              <w:pStyle w:val="NormalWeb"/>
              <w:spacing w:before="0" w:beforeAutospacing="0" w:after="0" w:afterAutospacing="0"/>
              <w:jc w:val="center"/>
              <w:rPr>
                <w:sz w:val="22"/>
                <w:szCs w:val="22"/>
              </w:rPr>
            </w:pPr>
            <w:r w:rsidRPr="00581FD0">
              <w:rPr>
                <w:sz w:val="22"/>
                <w:szCs w:val="22"/>
              </w:rPr>
              <w:t>15,77</w:t>
            </w:r>
          </w:p>
        </w:tc>
        <w:tc>
          <w:tcPr>
            <w:tcW w:w="1319" w:type="dxa"/>
            <w:tcBorders>
              <w:top w:val="single" w:sz="4" w:space="0" w:color="auto"/>
            </w:tcBorders>
            <w:shd w:val="clear" w:color="auto" w:fill="auto"/>
          </w:tcPr>
          <w:p w:rsidR="00B5641B" w:rsidRPr="00581FD0" w:rsidRDefault="00145070" w:rsidP="00B5641B">
            <w:pPr>
              <w:pStyle w:val="NormalWeb"/>
              <w:spacing w:before="0" w:beforeAutospacing="0" w:after="0" w:afterAutospacing="0"/>
              <w:jc w:val="center"/>
              <w:rPr>
                <w:sz w:val="22"/>
                <w:szCs w:val="22"/>
              </w:rPr>
            </w:pPr>
            <w:r w:rsidRPr="00581FD0">
              <w:rPr>
                <w:sz w:val="22"/>
                <w:szCs w:val="22"/>
              </w:rPr>
              <w:t>195,02</w:t>
            </w:r>
          </w:p>
        </w:tc>
        <w:tc>
          <w:tcPr>
            <w:tcW w:w="1604" w:type="dxa"/>
            <w:tcBorders>
              <w:top w:val="single" w:sz="4" w:space="0" w:color="auto"/>
            </w:tcBorders>
            <w:shd w:val="clear" w:color="auto" w:fill="auto"/>
          </w:tcPr>
          <w:p w:rsidR="00B5641B" w:rsidRPr="00581FD0" w:rsidRDefault="00145070" w:rsidP="00B5641B">
            <w:pPr>
              <w:pStyle w:val="NormalWeb"/>
              <w:spacing w:before="0" w:beforeAutospacing="0" w:after="0" w:afterAutospacing="0"/>
              <w:jc w:val="center"/>
              <w:rPr>
                <w:sz w:val="22"/>
                <w:szCs w:val="22"/>
              </w:rPr>
            </w:pPr>
            <w:r w:rsidRPr="00581FD0">
              <w:rPr>
                <w:sz w:val="22"/>
                <w:szCs w:val="22"/>
              </w:rPr>
              <w:t>13,96</w:t>
            </w:r>
          </w:p>
        </w:tc>
        <w:tc>
          <w:tcPr>
            <w:tcW w:w="980" w:type="dxa"/>
            <w:tcBorders>
              <w:top w:val="single" w:sz="4" w:space="0" w:color="auto"/>
            </w:tcBorders>
            <w:shd w:val="clear" w:color="auto" w:fill="auto"/>
          </w:tcPr>
          <w:p w:rsidR="00B5641B" w:rsidRPr="00581FD0" w:rsidRDefault="00B5641B" w:rsidP="00B5641B">
            <w:pPr>
              <w:pStyle w:val="NormalWeb"/>
              <w:spacing w:before="0" w:beforeAutospacing="0" w:after="0" w:afterAutospacing="0"/>
              <w:jc w:val="center"/>
              <w:rPr>
                <w:sz w:val="22"/>
                <w:szCs w:val="22"/>
              </w:rPr>
            </w:pPr>
            <w:r w:rsidRPr="00581FD0">
              <w:rPr>
                <w:sz w:val="22"/>
                <w:szCs w:val="22"/>
              </w:rPr>
              <w:t>-0,84</w:t>
            </w:r>
          </w:p>
        </w:tc>
        <w:tc>
          <w:tcPr>
            <w:tcW w:w="1145" w:type="dxa"/>
            <w:tcBorders>
              <w:top w:val="single" w:sz="4" w:space="0" w:color="auto"/>
            </w:tcBorders>
            <w:shd w:val="clear" w:color="auto" w:fill="auto"/>
          </w:tcPr>
          <w:p w:rsidR="00B5641B" w:rsidRPr="00581FD0" w:rsidRDefault="00145070" w:rsidP="00B5641B">
            <w:pPr>
              <w:pStyle w:val="NormalWeb"/>
              <w:spacing w:before="0" w:beforeAutospacing="0" w:after="0" w:afterAutospacing="0"/>
              <w:jc w:val="center"/>
              <w:rPr>
                <w:sz w:val="22"/>
                <w:szCs w:val="22"/>
              </w:rPr>
            </w:pPr>
            <w:r w:rsidRPr="00581FD0">
              <w:rPr>
                <w:sz w:val="22"/>
                <w:szCs w:val="22"/>
              </w:rPr>
              <w:t>100,00</w:t>
            </w:r>
          </w:p>
        </w:tc>
      </w:tr>
    </w:tbl>
    <w:p w:rsidR="00B5641B" w:rsidRPr="00581FD0" w:rsidRDefault="00B5641B" w:rsidP="00E914B5">
      <w:pPr>
        <w:pStyle w:val="NormalWeb"/>
        <w:spacing w:before="0" w:beforeAutospacing="0" w:after="0" w:afterAutospacing="0" w:line="360" w:lineRule="auto"/>
        <w:jc w:val="center"/>
        <w:rPr>
          <w:sz w:val="22"/>
          <w:szCs w:val="22"/>
        </w:rPr>
      </w:pPr>
      <w:r w:rsidRPr="00E914B5">
        <w:rPr>
          <w:caps/>
          <w:sz w:val="22"/>
          <w:szCs w:val="22"/>
        </w:rPr>
        <w:t>Fonte</w:t>
      </w:r>
      <w:r w:rsidRPr="00581FD0">
        <w:rPr>
          <w:sz w:val="22"/>
          <w:szCs w:val="22"/>
        </w:rPr>
        <w:t>: Autoria própria (2018).</w:t>
      </w:r>
    </w:p>
    <w:p w:rsidR="00B5641B" w:rsidRPr="00581FD0" w:rsidRDefault="00B5641B" w:rsidP="420BC5D9">
      <w:pPr>
        <w:pStyle w:val="NormalWeb"/>
        <w:spacing w:before="0" w:beforeAutospacing="0" w:after="0" w:afterAutospacing="0" w:line="360" w:lineRule="auto"/>
        <w:ind w:firstLine="709"/>
        <w:jc w:val="both"/>
        <w:rPr>
          <w:rFonts w:eastAsia="Arial"/>
          <w:i/>
          <w:color w:val="000000" w:themeColor="text1"/>
        </w:rPr>
      </w:pPr>
    </w:p>
    <w:p w:rsidR="00431049" w:rsidRPr="00581FD0" w:rsidRDefault="717057B6"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De acordo com a Tabela 04, os dados que c</w:t>
      </w:r>
      <w:r w:rsidR="00E025FC">
        <w:rPr>
          <w:rFonts w:eastAsia="Arial"/>
          <w:color w:val="000000" w:themeColor="text1"/>
        </w:rPr>
        <w:t xml:space="preserve">ompõem a variável PERCIPTU, em um </w:t>
      </w:r>
      <w:r w:rsidRPr="00581FD0">
        <w:rPr>
          <w:rFonts w:eastAsia="Arial"/>
          <w:color w:val="000000" w:themeColor="text1"/>
        </w:rPr>
        <w:t>total de 4135 informações, referentes ao período de 2013 a 2017, de 827 municípios mineiros (96,9% do total de unidades municipais), apresentaram uma média de 18,49%, mediana 15,77% e variância e desvio padrão um pouco elevados (195,02 e 13,96, respectivamente), o que poderia ser explicado, em partes, pela distância entre os valores de mínimo (-0,84%) e máximo</w:t>
      </w:r>
      <w:r w:rsidR="00A51A67">
        <w:rPr>
          <w:rFonts w:eastAsia="Arial"/>
          <w:color w:val="000000" w:themeColor="text1"/>
        </w:rPr>
        <w:t xml:space="preserve"> (100%), </w:t>
      </w:r>
      <w:r w:rsidRPr="00581FD0">
        <w:rPr>
          <w:rFonts w:eastAsia="Arial"/>
          <w:color w:val="000000" w:themeColor="text1"/>
        </w:rPr>
        <w:t>apresentados nos dados coletados.</w:t>
      </w:r>
    </w:p>
    <w:p w:rsidR="00770AC9" w:rsidRDefault="00770AC9" w:rsidP="004B1442">
      <w:pPr>
        <w:pStyle w:val="NormalWeb"/>
        <w:spacing w:before="0" w:beforeAutospacing="0" w:after="0" w:afterAutospacing="0"/>
        <w:ind w:firstLine="709"/>
        <w:jc w:val="both"/>
        <w:rPr>
          <w:rFonts w:eastAsia="Arial"/>
          <w:color w:val="000000" w:themeColor="text1"/>
        </w:rPr>
      </w:pPr>
    </w:p>
    <w:p w:rsidR="00770AC9" w:rsidRPr="00581FD0" w:rsidRDefault="0DB57A4A" w:rsidP="004B1442">
      <w:pPr>
        <w:pStyle w:val="NormalWeb"/>
        <w:spacing w:before="0" w:beforeAutospacing="0" w:after="0" w:afterAutospacing="0"/>
        <w:jc w:val="center"/>
        <w:rPr>
          <w:sz w:val="22"/>
          <w:szCs w:val="22"/>
        </w:rPr>
      </w:pPr>
      <w:r w:rsidRPr="00E914B5">
        <w:rPr>
          <w:caps/>
          <w:sz w:val="22"/>
          <w:szCs w:val="22"/>
        </w:rPr>
        <w:t>Tabela</w:t>
      </w:r>
      <w:r w:rsidRPr="00581FD0">
        <w:rPr>
          <w:sz w:val="22"/>
          <w:szCs w:val="22"/>
        </w:rPr>
        <w:t xml:space="preserve"> 05</w:t>
      </w:r>
      <w:r w:rsidR="00884632">
        <w:rPr>
          <w:sz w:val="22"/>
          <w:szCs w:val="22"/>
        </w:rPr>
        <w:t xml:space="preserve"> -</w:t>
      </w:r>
      <w:r w:rsidRPr="00581FD0">
        <w:rPr>
          <w:sz w:val="22"/>
          <w:szCs w:val="22"/>
        </w:rPr>
        <w:t xml:space="preserve"> Análise descritiva da variável PERCIPTU por ano</w:t>
      </w:r>
    </w:p>
    <w:tbl>
      <w:tblPr>
        <w:tblW w:w="0" w:type="auto"/>
        <w:jc w:val="center"/>
        <w:tblBorders>
          <w:top w:val="single" w:sz="4" w:space="0" w:color="auto"/>
          <w:bottom w:val="single" w:sz="4" w:space="0" w:color="auto"/>
        </w:tblBorders>
        <w:tblLook w:val="04A0"/>
      </w:tblPr>
      <w:tblGrid>
        <w:gridCol w:w="1418"/>
        <w:gridCol w:w="1134"/>
        <w:gridCol w:w="1255"/>
        <w:gridCol w:w="1451"/>
        <w:gridCol w:w="1722"/>
        <w:gridCol w:w="1072"/>
        <w:gridCol w:w="1158"/>
      </w:tblGrid>
      <w:tr w:rsidR="00770AC9" w:rsidRPr="00581FD0" w:rsidTr="004B1442">
        <w:trPr>
          <w:jc w:val="center"/>
        </w:trPr>
        <w:tc>
          <w:tcPr>
            <w:tcW w:w="1418" w:type="dxa"/>
            <w:tcBorders>
              <w:top w:val="single" w:sz="4" w:space="0" w:color="auto"/>
              <w:bottom w:val="single" w:sz="4" w:space="0" w:color="auto"/>
            </w:tcBorders>
            <w:shd w:val="clear" w:color="auto" w:fill="D9D9D9" w:themeFill="background1" w:themeFillShade="D9"/>
            <w:vAlign w:val="center"/>
          </w:tcPr>
          <w:p w:rsidR="00770AC9" w:rsidRPr="00581FD0" w:rsidRDefault="004B1442" w:rsidP="00D814BC">
            <w:pPr>
              <w:pStyle w:val="NormalWeb"/>
              <w:spacing w:before="0" w:beforeAutospacing="0" w:after="0" w:afterAutospacing="0"/>
              <w:jc w:val="center"/>
              <w:rPr>
                <w:sz w:val="22"/>
                <w:szCs w:val="22"/>
              </w:rPr>
            </w:pPr>
            <w:r w:rsidRPr="00581FD0">
              <w:rPr>
                <w:sz w:val="22"/>
                <w:szCs w:val="22"/>
              </w:rPr>
              <w:t>ANO</w:t>
            </w:r>
          </w:p>
        </w:tc>
        <w:tc>
          <w:tcPr>
            <w:tcW w:w="1134" w:type="dxa"/>
            <w:tcBorders>
              <w:top w:val="single" w:sz="4" w:space="0" w:color="auto"/>
              <w:bottom w:val="single" w:sz="4" w:space="0" w:color="auto"/>
            </w:tcBorders>
            <w:shd w:val="clear" w:color="auto" w:fill="D9D9D9" w:themeFill="background1" w:themeFillShade="D9"/>
            <w:vAlign w:val="center"/>
          </w:tcPr>
          <w:p w:rsidR="00770AC9" w:rsidRPr="00581FD0" w:rsidRDefault="004B1442" w:rsidP="00D814BC">
            <w:pPr>
              <w:pStyle w:val="NormalWeb"/>
              <w:spacing w:before="0" w:beforeAutospacing="0" w:after="0" w:afterAutospacing="0"/>
              <w:jc w:val="center"/>
              <w:rPr>
                <w:sz w:val="22"/>
                <w:szCs w:val="22"/>
              </w:rPr>
            </w:pPr>
            <w:r w:rsidRPr="00581FD0">
              <w:rPr>
                <w:sz w:val="22"/>
                <w:szCs w:val="22"/>
              </w:rPr>
              <w:t>MÉDIA</w:t>
            </w:r>
          </w:p>
        </w:tc>
        <w:tc>
          <w:tcPr>
            <w:tcW w:w="1134" w:type="dxa"/>
            <w:tcBorders>
              <w:top w:val="single" w:sz="4" w:space="0" w:color="auto"/>
              <w:bottom w:val="single" w:sz="4" w:space="0" w:color="auto"/>
            </w:tcBorders>
            <w:shd w:val="clear" w:color="auto" w:fill="D9D9D9" w:themeFill="background1" w:themeFillShade="D9"/>
            <w:vAlign w:val="center"/>
          </w:tcPr>
          <w:p w:rsidR="00770AC9" w:rsidRPr="00581FD0" w:rsidRDefault="004B1442" w:rsidP="00D814BC">
            <w:pPr>
              <w:pStyle w:val="NormalWeb"/>
              <w:spacing w:before="0" w:beforeAutospacing="0" w:after="0" w:afterAutospacing="0"/>
              <w:jc w:val="center"/>
              <w:rPr>
                <w:sz w:val="22"/>
                <w:szCs w:val="22"/>
              </w:rPr>
            </w:pPr>
            <w:r w:rsidRPr="00581FD0">
              <w:rPr>
                <w:sz w:val="22"/>
                <w:szCs w:val="22"/>
              </w:rPr>
              <w:t>MEDIANA</w:t>
            </w:r>
          </w:p>
        </w:tc>
        <w:tc>
          <w:tcPr>
            <w:tcW w:w="1134" w:type="dxa"/>
            <w:tcBorders>
              <w:top w:val="single" w:sz="4" w:space="0" w:color="auto"/>
              <w:bottom w:val="single" w:sz="4" w:space="0" w:color="auto"/>
            </w:tcBorders>
            <w:shd w:val="clear" w:color="auto" w:fill="D9D9D9" w:themeFill="background1" w:themeFillShade="D9"/>
            <w:vAlign w:val="center"/>
          </w:tcPr>
          <w:p w:rsidR="00770AC9" w:rsidRPr="00581FD0" w:rsidRDefault="004B1442" w:rsidP="00D814BC">
            <w:pPr>
              <w:pStyle w:val="NormalWeb"/>
              <w:spacing w:before="0" w:beforeAutospacing="0" w:after="0" w:afterAutospacing="0"/>
              <w:jc w:val="center"/>
              <w:rPr>
                <w:sz w:val="22"/>
                <w:szCs w:val="22"/>
              </w:rPr>
            </w:pPr>
            <w:r w:rsidRPr="00581FD0">
              <w:rPr>
                <w:sz w:val="22"/>
                <w:szCs w:val="22"/>
              </w:rPr>
              <w:t>VARIÂNCIA</w:t>
            </w:r>
          </w:p>
        </w:tc>
        <w:tc>
          <w:tcPr>
            <w:tcW w:w="1722" w:type="dxa"/>
            <w:tcBorders>
              <w:top w:val="single" w:sz="4" w:space="0" w:color="auto"/>
              <w:bottom w:val="single" w:sz="4" w:space="0" w:color="auto"/>
            </w:tcBorders>
            <w:shd w:val="clear" w:color="auto" w:fill="D9D9D9" w:themeFill="background1" w:themeFillShade="D9"/>
            <w:vAlign w:val="center"/>
          </w:tcPr>
          <w:p w:rsidR="00770AC9" w:rsidRPr="00581FD0" w:rsidRDefault="004B1442" w:rsidP="00D814BC">
            <w:pPr>
              <w:pStyle w:val="NormalWeb"/>
              <w:spacing w:before="0" w:beforeAutospacing="0" w:after="0" w:afterAutospacing="0"/>
              <w:jc w:val="center"/>
              <w:rPr>
                <w:sz w:val="22"/>
                <w:szCs w:val="22"/>
              </w:rPr>
            </w:pPr>
            <w:r w:rsidRPr="00581FD0">
              <w:rPr>
                <w:sz w:val="22"/>
                <w:szCs w:val="22"/>
              </w:rPr>
              <w:t>DESVIO PADRÃO</w:t>
            </w:r>
          </w:p>
        </w:tc>
        <w:tc>
          <w:tcPr>
            <w:tcW w:w="977" w:type="dxa"/>
            <w:tcBorders>
              <w:top w:val="single" w:sz="4" w:space="0" w:color="auto"/>
              <w:bottom w:val="single" w:sz="4" w:space="0" w:color="auto"/>
            </w:tcBorders>
            <w:shd w:val="clear" w:color="auto" w:fill="D9D9D9" w:themeFill="background1" w:themeFillShade="D9"/>
            <w:vAlign w:val="center"/>
          </w:tcPr>
          <w:p w:rsidR="00770AC9" w:rsidRPr="00581FD0" w:rsidRDefault="004B1442" w:rsidP="00D814BC">
            <w:pPr>
              <w:pStyle w:val="NormalWeb"/>
              <w:spacing w:before="0" w:beforeAutospacing="0" w:after="0" w:afterAutospacing="0"/>
              <w:jc w:val="center"/>
              <w:rPr>
                <w:sz w:val="22"/>
                <w:szCs w:val="22"/>
              </w:rPr>
            </w:pPr>
            <w:r w:rsidRPr="00581FD0">
              <w:rPr>
                <w:sz w:val="22"/>
                <w:szCs w:val="22"/>
              </w:rPr>
              <w:t>MÍNIMO</w:t>
            </w:r>
          </w:p>
        </w:tc>
        <w:tc>
          <w:tcPr>
            <w:tcW w:w="985" w:type="dxa"/>
            <w:tcBorders>
              <w:top w:val="single" w:sz="4" w:space="0" w:color="auto"/>
              <w:bottom w:val="single" w:sz="4" w:space="0" w:color="auto"/>
            </w:tcBorders>
            <w:shd w:val="clear" w:color="auto" w:fill="D9D9D9" w:themeFill="background1" w:themeFillShade="D9"/>
            <w:vAlign w:val="center"/>
          </w:tcPr>
          <w:p w:rsidR="00770AC9" w:rsidRPr="00581FD0" w:rsidRDefault="004B1442" w:rsidP="00D814BC">
            <w:pPr>
              <w:pStyle w:val="NormalWeb"/>
              <w:spacing w:before="0" w:beforeAutospacing="0" w:after="0" w:afterAutospacing="0"/>
              <w:jc w:val="center"/>
              <w:rPr>
                <w:sz w:val="22"/>
                <w:szCs w:val="22"/>
              </w:rPr>
            </w:pPr>
            <w:r w:rsidRPr="00581FD0">
              <w:rPr>
                <w:sz w:val="22"/>
                <w:szCs w:val="22"/>
              </w:rPr>
              <w:t>MÁXIMO</w:t>
            </w:r>
          </w:p>
        </w:tc>
      </w:tr>
      <w:tr w:rsidR="00770AC9" w:rsidRPr="00581FD0" w:rsidTr="00E914B5">
        <w:trPr>
          <w:jc w:val="center"/>
        </w:trPr>
        <w:tc>
          <w:tcPr>
            <w:tcW w:w="1418" w:type="dxa"/>
            <w:tcBorders>
              <w:top w:val="single" w:sz="4" w:space="0" w:color="auto"/>
              <w:bottom w:val="nil"/>
            </w:tcBorders>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2013</w:t>
            </w:r>
          </w:p>
        </w:tc>
        <w:tc>
          <w:tcPr>
            <w:tcW w:w="1134" w:type="dxa"/>
            <w:tcBorders>
              <w:top w:val="single" w:sz="4" w:space="0" w:color="auto"/>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18,55</w:t>
            </w:r>
          </w:p>
        </w:tc>
        <w:tc>
          <w:tcPr>
            <w:tcW w:w="1134" w:type="dxa"/>
            <w:tcBorders>
              <w:top w:val="single" w:sz="4" w:space="0" w:color="auto"/>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15,25</w:t>
            </w:r>
          </w:p>
        </w:tc>
        <w:tc>
          <w:tcPr>
            <w:tcW w:w="1134" w:type="dxa"/>
            <w:tcBorders>
              <w:top w:val="single" w:sz="4" w:space="0" w:color="auto"/>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198,61</w:t>
            </w:r>
          </w:p>
        </w:tc>
        <w:tc>
          <w:tcPr>
            <w:tcW w:w="1722" w:type="dxa"/>
            <w:tcBorders>
              <w:top w:val="single" w:sz="4" w:space="0" w:color="auto"/>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14,09</w:t>
            </w:r>
          </w:p>
        </w:tc>
        <w:tc>
          <w:tcPr>
            <w:tcW w:w="977" w:type="dxa"/>
            <w:tcBorders>
              <w:top w:val="single" w:sz="4" w:space="0" w:color="auto"/>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0,00</w:t>
            </w:r>
          </w:p>
        </w:tc>
        <w:tc>
          <w:tcPr>
            <w:tcW w:w="985" w:type="dxa"/>
            <w:tcBorders>
              <w:top w:val="single" w:sz="4" w:space="0" w:color="auto"/>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69,48</w:t>
            </w:r>
          </w:p>
        </w:tc>
      </w:tr>
      <w:tr w:rsidR="00770AC9" w:rsidRPr="00581FD0" w:rsidTr="00E914B5">
        <w:trPr>
          <w:jc w:val="center"/>
        </w:trPr>
        <w:tc>
          <w:tcPr>
            <w:tcW w:w="1418" w:type="dxa"/>
            <w:tcBorders>
              <w:top w:val="nil"/>
              <w:bottom w:val="nil"/>
            </w:tcBorders>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2014</w:t>
            </w:r>
          </w:p>
        </w:tc>
        <w:tc>
          <w:tcPr>
            <w:tcW w:w="1134"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17,79</w:t>
            </w:r>
          </w:p>
        </w:tc>
        <w:tc>
          <w:tcPr>
            <w:tcW w:w="1134"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14,63</w:t>
            </w:r>
          </w:p>
        </w:tc>
        <w:tc>
          <w:tcPr>
            <w:tcW w:w="1134"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192,47</w:t>
            </w:r>
          </w:p>
        </w:tc>
        <w:tc>
          <w:tcPr>
            <w:tcW w:w="1722"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13,87</w:t>
            </w:r>
          </w:p>
        </w:tc>
        <w:tc>
          <w:tcPr>
            <w:tcW w:w="977"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-0,84</w:t>
            </w:r>
          </w:p>
        </w:tc>
        <w:tc>
          <w:tcPr>
            <w:tcW w:w="985"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98,93</w:t>
            </w:r>
          </w:p>
        </w:tc>
      </w:tr>
      <w:tr w:rsidR="00770AC9" w:rsidRPr="00581FD0" w:rsidTr="00E914B5">
        <w:trPr>
          <w:jc w:val="center"/>
        </w:trPr>
        <w:tc>
          <w:tcPr>
            <w:tcW w:w="1418" w:type="dxa"/>
            <w:tcBorders>
              <w:top w:val="nil"/>
              <w:bottom w:val="nil"/>
            </w:tcBorders>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2015</w:t>
            </w:r>
          </w:p>
        </w:tc>
        <w:tc>
          <w:tcPr>
            <w:tcW w:w="1134"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18,42</w:t>
            </w:r>
          </w:p>
        </w:tc>
        <w:tc>
          <w:tcPr>
            <w:tcW w:w="1134"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16,05</w:t>
            </w:r>
          </w:p>
        </w:tc>
        <w:tc>
          <w:tcPr>
            <w:tcW w:w="1134"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191,53</w:t>
            </w:r>
          </w:p>
        </w:tc>
        <w:tc>
          <w:tcPr>
            <w:tcW w:w="1722"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13,83</w:t>
            </w:r>
          </w:p>
        </w:tc>
        <w:tc>
          <w:tcPr>
            <w:tcW w:w="977"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-0,14</w:t>
            </w:r>
          </w:p>
        </w:tc>
        <w:tc>
          <w:tcPr>
            <w:tcW w:w="985"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100,00</w:t>
            </w:r>
          </w:p>
        </w:tc>
      </w:tr>
      <w:tr w:rsidR="00770AC9" w:rsidRPr="00581FD0" w:rsidTr="00E914B5">
        <w:trPr>
          <w:jc w:val="center"/>
        </w:trPr>
        <w:tc>
          <w:tcPr>
            <w:tcW w:w="1418" w:type="dxa"/>
            <w:tcBorders>
              <w:top w:val="nil"/>
              <w:bottom w:val="nil"/>
            </w:tcBorders>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2016</w:t>
            </w:r>
          </w:p>
        </w:tc>
        <w:tc>
          <w:tcPr>
            <w:tcW w:w="1134"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18,19</w:t>
            </w:r>
          </w:p>
        </w:tc>
        <w:tc>
          <w:tcPr>
            <w:tcW w:w="1134"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15,46</w:t>
            </w:r>
          </w:p>
        </w:tc>
        <w:tc>
          <w:tcPr>
            <w:tcW w:w="1134"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195,61</w:t>
            </w:r>
          </w:p>
        </w:tc>
        <w:tc>
          <w:tcPr>
            <w:tcW w:w="1722"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13,98</w:t>
            </w:r>
          </w:p>
        </w:tc>
        <w:tc>
          <w:tcPr>
            <w:tcW w:w="977"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0,00</w:t>
            </w:r>
          </w:p>
        </w:tc>
        <w:tc>
          <w:tcPr>
            <w:tcW w:w="985" w:type="dxa"/>
            <w:tcBorders>
              <w:top w:val="nil"/>
              <w:bottom w:val="nil"/>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100,00</w:t>
            </w:r>
          </w:p>
        </w:tc>
      </w:tr>
      <w:tr w:rsidR="00770AC9" w:rsidRPr="00581FD0" w:rsidTr="00E914B5">
        <w:trPr>
          <w:jc w:val="center"/>
        </w:trPr>
        <w:tc>
          <w:tcPr>
            <w:tcW w:w="1418" w:type="dxa"/>
            <w:tcBorders>
              <w:top w:val="nil"/>
              <w:bottom w:val="single" w:sz="4" w:space="0" w:color="auto"/>
            </w:tcBorders>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2017</w:t>
            </w:r>
          </w:p>
        </w:tc>
        <w:tc>
          <w:tcPr>
            <w:tcW w:w="1134" w:type="dxa"/>
            <w:tcBorders>
              <w:top w:val="nil"/>
              <w:bottom w:val="single" w:sz="4" w:space="0" w:color="auto"/>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19,47</w:t>
            </w:r>
          </w:p>
        </w:tc>
        <w:tc>
          <w:tcPr>
            <w:tcW w:w="1134" w:type="dxa"/>
            <w:tcBorders>
              <w:top w:val="nil"/>
              <w:bottom w:val="single" w:sz="4" w:space="0" w:color="auto"/>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17,45</w:t>
            </w:r>
          </w:p>
        </w:tc>
        <w:tc>
          <w:tcPr>
            <w:tcW w:w="1134" w:type="dxa"/>
            <w:tcBorders>
              <w:top w:val="nil"/>
              <w:bottom w:val="single" w:sz="4" w:space="0" w:color="auto"/>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196,27</w:t>
            </w:r>
          </w:p>
        </w:tc>
        <w:tc>
          <w:tcPr>
            <w:tcW w:w="1722" w:type="dxa"/>
            <w:tcBorders>
              <w:top w:val="nil"/>
              <w:bottom w:val="single" w:sz="4" w:space="0" w:color="auto"/>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14,00</w:t>
            </w:r>
          </w:p>
        </w:tc>
        <w:tc>
          <w:tcPr>
            <w:tcW w:w="977" w:type="dxa"/>
            <w:tcBorders>
              <w:top w:val="nil"/>
              <w:bottom w:val="single" w:sz="4" w:space="0" w:color="auto"/>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0,00</w:t>
            </w:r>
          </w:p>
        </w:tc>
        <w:tc>
          <w:tcPr>
            <w:tcW w:w="985" w:type="dxa"/>
            <w:tcBorders>
              <w:top w:val="nil"/>
              <w:bottom w:val="single" w:sz="4" w:space="0" w:color="auto"/>
            </w:tcBorders>
            <w:shd w:val="clear" w:color="auto" w:fill="auto"/>
          </w:tcPr>
          <w:p w:rsidR="00770AC9" w:rsidRPr="00581FD0" w:rsidRDefault="00770AC9" w:rsidP="00D814BC">
            <w:pPr>
              <w:pStyle w:val="NormalWeb"/>
              <w:spacing w:before="0" w:beforeAutospacing="0" w:after="0" w:afterAutospacing="0"/>
              <w:jc w:val="center"/>
              <w:rPr>
                <w:sz w:val="22"/>
                <w:szCs w:val="22"/>
              </w:rPr>
            </w:pPr>
            <w:r w:rsidRPr="00581FD0">
              <w:rPr>
                <w:sz w:val="22"/>
                <w:szCs w:val="22"/>
              </w:rPr>
              <w:t>100,00</w:t>
            </w:r>
          </w:p>
        </w:tc>
      </w:tr>
    </w:tbl>
    <w:p w:rsidR="00770AC9" w:rsidRPr="00581FD0" w:rsidRDefault="00770AC9" w:rsidP="00E914B5">
      <w:pPr>
        <w:pStyle w:val="NormalWeb"/>
        <w:spacing w:before="0" w:beforeAutospacing="0" w:after="0" w:afterAutospacing="0" w:line="360" w:lineRule="auto"/>
        <w:jc w:val="center"/>
        <w:rPr>
          <w:sz w:val="22"/>
          <w:szCs w:val="22"/>
        </w:rPr>
      </w:pPr>
      <w:r w:rsidRPr="00E914B5">
        <w:rPr>
          <w:caps/>
          <w:sz w:val="22"/>
          <w:szCs w:val="22"/>
        </w:rPr>
        <w:t>Fonte</w:t>
      </w:r>
      <w:r w:rsidRPr="00581FD0">
        <w:rPr>
          <w:sz w:val="22"/>
          <w:szCs w:val="22"/>
        </w:rPr>
        <w:t>: Autoria própria (2018).</w:t>
      </w:r>
    </w:p>
    <w:p w:rsidR="00322BBA" w:rsidRPr="00581FD0" w:rsidRDefault="00322BBA" w:rsidP="00322BBA">
      <w:pPr>
        <w:pStyle w:val="NormalWeb"/>
        <w:spacing w:before="0" w:beforeAutospacing="0" w:after="0" w:afterAutospacing="0" w:line="360" w:lineRule="auto"/>
        <w:jc w:val="both"/>
        <w:rPr>
          <w:sz w:val="22"/>
          <w:szCs w:val="22"/>
        </w:rPr>
      </w:pPr>
      <w:r w:rsidRPr="00581FD0">
        <w:rPr>
          <w:sz w:val="22"/>
          <w:szCs w:val="22"/>
        </w:rPr>
        <w:tab/>
      </w:r>
    </w:p>
    <w:p w:rsidR="00322BBA" w:rsidRPr="00581FD0" w:rsidRDefault="00322BBA" w:rsidP="00AF1E24">
      <w:pPr>
        <w:pStyle w:val="NormalWeb"/>
        <w:spacing w:before="0" w:beforeAutospacing="0" w:after="0" w:afterAutospacing="0" w:line="360" w:lineRule="auto"/>
        <w:ind w:firstLine="1134"/>
        <w:jc w:val="both"/>
        <w:rPr>
          <w:rFonts w:eastAsia="Arial"/>
          <w:color w:val="000000" w:themeColor="text1"/>
        </w:rPr>
      </w:pPr>
      <w:r w:rsidRPr="00581FD0">
        <w:rPr>
          <w:sz w:val="22"/>
          <w:szCs w:val="22"/>
        </w:rPr>
        <w:tab/>
      </w:r>
      <w:r w:rsidRPr="00581FD0">
        <w:t>Verifica-se</w:t>
      </w:r>
      <w:r w:rsidR="00E025FC">
        <w:t>,</w:t>
      </w:r>
      <w:r w:rsidRPr="00581FD0">
        <w:t xml:space="preserve"> a partir da análise da Tabela </w:t>
      </w:r>
      <w:r w:rsidR="00E72361" w:rsidRPr="00581FD0">
        <w:t xml:space="preserve">05 </w:t>
      </w:r>
      <w:r w:rsidRPr="00581FD0">
        <w:t>supracitada, que a média</w:t>
      </w:r>
      <w:r w:rsidR="00E72361" w:rsidRPr="00581FD0">
        <w:t xml:space="preserve"> percentual</w:t>
      </w:r>
      <w:r w:rsidRPr="00581FD0">
        <w:t xml:space="preserve"> da arrecada</w:t>
      </w:r>
      <w:r w:rsidR="00E72361" w:rsidRPr="00581FD0">
        <w:t>ção do IPTU</w:t>
      </w:r>
      <w:r w:rsidR="000E16FA">
        <w:t>,</w:t>
      </w:r>
      <w:r w:rsidR="00E72361" w:rsidRPr="00581FD0">
        <w:t xml:space="preserve"> apresentou no decorrer dos anos um crescimento positivo</w:t>
      </w:r>
      <w:r w:rsidR="00891498" w:rsidRPr="00581FD0">
        <w:t xml:space="preserve">, </w:t>
      </w:r>
      <w:r w:rsidR="00E72361" w:rsidRPr="00581FD0">
        <w:t>tendo</w:t>
      </w:r>
      <w:r w:rsidR="00891498" w:rsidRPr="00581FD0">
        <w:t>, respectivamente, uma média e</w:t>
      </w:r>
      <w:r w:rsidR="00D62D04">
        <w:t xml:space="preserve"> a mediana com inferioridade</w:t>
      </w:r>
      <w:r w:rsidR="00891498" w:rsidRPr="00581FD0">
        <w:t xml:space="preserve"> de 17,79% e 14,63%, e uma média e mediana </w:t>
      </w:r>
      <w:r w:rsidR="00D62D04">
        <w:t>com superioridade</w:t>
      </w:r>
      <w:r w:rsidR="00891498" w:rsidRPr="00581FD0">
        <w:t xml:space="preserve"> de 19,47% e 17,45%.</w:t>
      </w:r>
    </w:p>
    <w:p w:rsidR="00AE0F6B" w:rsidRPr="00581FD0" w:rsidRDefault="3BA047E4"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A Tabela 06 a seguir</w:t>
      </w:r>
      <w:r w:rsidR="000E16FA">
        <w:rPr>
          <w:rFonts w:eastAsia="Arial"/>
          <w:color w:val="000000" w:themeColor="text1"/>
        </w:rPr>
        <w:t>,</w:t>
      </w:r>
      <w:r w:rsidRPr="00581FD0">
        <w:rPr>
          <w:rFonts w:eastAsia="Arial"/>
          <w:color w:val="000000" w:themeColor="text1"/>
        </w:rPr>
        <w:t xml:space="preserve"> apresenta uma análise descritiva semelhante, considerando a subdivisão dos municípios mineiros em suas mesorregiões:</w:t>
      </w:r>
    </w:p>
    <w:p w:rsidR="002813D0" w:rsidRDefault="002813D0" w:rsidP="004B1442">
      <w:pPr>
        <w:pStyle w:val="NormalWeb"/>
        <w:spacing w:before="0" w:beforeAutospacing="0" w:after="0" w:afterAutospacing="0"/>
        <w:jc w:val="both"/>
        <w:rPr>
          <w:rFonts w:eastAsia="Arial"/>
          <w:color w:val="000000" w:themeColor="text1"/>
        </w:rPr>
      </w:pPr>
    </w:p>
    <w:p w:rsidR="009F5748" w:rsidRPr="00581FD0" w:rsidRDefault="009F5748" w:rsidP="004B1442">
      <w:pPr>
        <w:pStyle w:val="NormalWeb"/>
        <w:spacing w:before="0" w:beforeAutospacing="0" w:after="0" w:afterAutospacing="0"/>
        <w:jc w:val="both"/>
        <w:rPr>
          <w:rFonts w:eastAsia="Arial"/>
          <w:color w:val="000000" w:themeColor="text1"/>
        </w:rPr>
      </w:pPr>
    </w:p>
    <w:p w:rsidR="00D85AFF" w:rsidRPr="00581FD0" w:rsidRDefault="0DB57A4A" w:rsidP="004B1442">
      <w:pPr>
        <w:pStyle w:val="NormalWeb"/>
        <w:spacing w:before="0" w:beforeAutospacing="0" w:after="0" w:afterAutospacing="0"/>
        <w:jc w:val="center"/>
        <w:rPr>
          <w:sz w:val="22"/>
          <w:szCs w:val="22"/>
        </w:rPr>
      </w:pPr>
      <w:r w:rsidRPr="00E914B5">
        <w:rPr>
          <w:caps/>
          <w:sz w:val="22"/>
          <w:szCs w:val="22"/>
        </w:rPr>
        <w:t xml:space="preserve">Tabela </w:t>
      </w:r>
      <w:r w:rsidRPr="00581FD0">
        <w:rPr>
          <w:sz w:val="22"/>
          <w:szCs w:val="22"/>
        </w:rPr>
        <w:t>06</w:t>
      </w:r>
      <w:r w:rsidR="00884632">
        <w:rPr>
          <w:sz w:val="22"/>
          <w:szCs w:val="22"/>
        </w:rPr>
        <w:t xml:space="preserve"> -</w:t>
      </w:r>
      <w:r w:rsidRPr="00581FD0">
        <w:rPr>
          <w:sz w:val="22"/>
          <w:szCs w:val="22"/>
        </w:rPr>
        <w:t xml:space="preserve"> Análise descritiva da variável PERCIPTU por mesorregiões</w:t>
      </w:r>
    </w:p>
    <w:tbl>
      <w:tblPr>
        <w:tblW w:w="0" w:type="auto"/>
        <w:jc w:val="center"/>
        <w:tblBorders>
          <w:top w:val="single" w:sz="4" w:space="0" w:color="auto"/>
          <w:bottom w:val="single" w:sz="4" w:space="0" w:color="auto"/>
        </w:tblBorders>
        <w:tblLook w:val="04A0"/>
      </w:tblPr>
      <w:tblGrid>
        <w:gridCol w:w="2292"/>
        <w:gridCol w:w="938"/>
        <w:gridCol w:w="1255"/>
        <w:gridCol w:w="1451"/>
        <w:gridCol w:w="1121"/>
        <w:gridCol w:w="1072"/>
        <w:gridCol w:w="1158"/>
      </w:tblGrid>
      <w:tr w:rsidR="00D85AFF" w:rsidRPr="00581FD0" w:rsidTr="004B1442">
        <w:trPr>
          <w:jc w:val="center"/>
        </w:trPr>
        <w:tc>
          <w:tcPr>
            <w:tcW w:w="2835" w:type="dxa"/>
            <w:tcBorders>
              <w:top w:val="single" w:sz="4" w:space="0" w:color="auto"/>
              <w:bottom w:val="single" w:sz="4" w:space="0" w:color="auto"/>
            </w:tcBorders>
            <w:shd w:val="clear" w:color="auto" w:fill="D9D9D9" w:themeFill="background1" w:themeFillShade="D9"/>
            <w:vAlign w:val="center"/>
          </w:tcPr>
          <w:p w:rsidR="00D85AFF" w:rsidRPr="00581FD0" w:rsidRDefault="004B1442" w:rsidP="001C3A37">
            <w:pPr>
              <w:pStyle w:val="NormalWeb"/>
              <w:spacing w:before="0" w:beforeAutospacing="0" w:after="0" w:afterAutospacing="0"/>
              <w:jc w:val="center"/>
              <w:rPr>
                <w:sz w:val="22"/>
                <w:szCs w:val="22"/>
              </w:rPr>
            </w:pPr>
            <w:r w:rsidRPr="00581FD0">
              <w:rPr>
                <w:sz w:val="22"/>
                <w:szCs w:val="22"/>
              </w:rPr>
              <w:lastRenderedPageBreak/>
              <w:t>MESORREGIÃO</w:t>
            </w:r>
          </w:p>
        </w:tc>
        <w:tc>
          <w:tcPr>
            <w:tcW w:w="801" w:type="dxa"/>
            <w:tcBorders>
              <w:top w:val="single" w:sz="4" w:space="0" w:color="auto"/>
              <w:bottom w:val="single" w:sz="4" w:space="0" w:color="auto"/>
            </w:tcBorders>
            <w:shd w:val="clear" w:color="auto" w:fill="D9D9D9" w:themeFill="background1" w:themeFillShade="D9"/>
            <w:vAlign w:val="center"/>
          </w:tcPr>
          <w:p w:rsidR="00D85AFF" w:rsidRPr="00581FD0" w:rsidRDefault="004B1442" w:rsidP="001C3A37">
            <w:pPr>
              <w:pStyle w:val="NormalWeb"/>
              <w:spacing w:before="0" w:beforeAutospacing="0" w:after="0" w:afterAutospacing="0"/>
              <w:jc w:val="center"/>
              <w:rPr>
                <w:sz w:val="22"/>
                <w:szCs w:val="22"/>
              </w:rPr>
            </w:pPr>
            <w:r w:rsidRPr="00581FD0">
              <w:rPr>
                <w:sz w:val="22"/>
                <w:szCs w:val="22"/>
              </w:rPr>
              <w:t>MÉDIA</w:t>
            </w:r>
          </w:p>
        </w:tc>
        <w:tc>
          <w:tcPr>
            <w:tcW w:w="986" w:type="dxa"/>
            <w:tcBorders>
              <w:top w:val="single" w:sz="4" w:space="0" w:color="auto"/>
              <w:bottom w:val="single" w:sz="4" w:space="0" w:color="auto"/>
            </w:tcBorders>
            <w:shd w:val="clear" w:color="auto" w:fill="D9D9D9" w:themeFill="background1" w:themeFillShade="D9"/>
            <w:vAlign w:val="center"/>
          </w:tcPr>
          <w:p w:rsidR="00D85AFF" w:rsidRPr="00581FD0" w:rsidRDefault="004B1442" w:rsidP="001C3A37">
            <w:pPr>
              <w:pStyle w:val="NormalWeb"/>
              <w:spacing w:before="0" w:beforeAutospacing="0" w:after="0" w:afterAutospacing="0"/>
              <w:jc w:val="center"/>
              <w:rPr>
                <w:sz w:val="22"/>
                <w:szCs w:val="22"/>
              </w:rPr>
            </w:pPr>
            <w:r w:rsidRPr="00581FD0">
              <w:rPr>
                <w:sz w:val="22"/>
                <w:szCs w:val="22"/>
              </w:rPr>
              <w:t>MEDIANA</w:t>
            </w:r>
          </w:p>
        </w:tc>
        <w:tc>
          <w:tcPr>
            <w:tcW w:w="1071" w:type="dxa"/>
            <w:tcBorders>
              <w:top w:val="single" w:sz="4" w:space="0" w:color="auto"/>
              <w:bottom w:val="single" w:sz="4" w:space="0" w:color="auto"/>
            </w:tcBorders>
            <w:shd w:val="clear" w:color="auto" w:fill="D9D9D9" w:themeFill="background1" w:themeFillShade="D9"/>
            <w:vAlign w:val="center"/>
          </w:tcPr>
          <w:p w:rsidR="00D85AFF" w:rsidRPr="00581FD0" w:rsidRDefault="004B1442" w:rsidP="001C3A37">
            <w:pPr>
              <w:pStyle w:val="NormalWeb"/>
              <w:spacing w:before="0" w:beforeAutospacing="0" w:after="0" w:afterAutospacing="0"/>
              <w:jc w:val="center"/>
              <w:rPr>
                <w:sz w:val="22"/>
                <w:szCs w:val="22"/>
              </w:rPr>
            </w:pPr>
            <w:r w:rsidRPr="00581FD0">
              <w:rPr>
                <w:sz w:val="22"/>
                <w:szCs w:val="22"/>
              </w:rPr>
              <w:t>VARIÂNCIA</w:t>
            </w:r>
          </w:p>
        </w:tc>
        <w:tc>
          <w:tcPr>
            <w:tcW w:w="849" w:type="dxa"/>
            <w:tcBorders>
              <w:top w:val="single" w:sz="4" w:space="0" w:color="auto"/>
              <w:bottom w:val="single" w:sz="4" w:space="0" w:color="auto"/>
            </w:tcBorders>
            <w:shd w:val="clear" w:color="auto" w:fill="D9D9D9" w:themeFill="background1" w:themeFillShade="D9"/>
            <w:vAlign w:val="center"/>
          </w:tcPr>
          <w:p w:rsidR="00D85AFF" w:rsidRPr="00581FD0" w:rsidRDefault="004B1442" w:rsidP="001C3A37">
            <w:pPr>
              <w:pStyle w:val="NormalWeb"/>
              <w:spacing w:before="0" w:beforeAutospacing="0" w:after="0" w:afterAutospacing="0"/>
              <w:jc w:val="center"/>
              <w:rPr>
                <w:sz w:val="22"/>
                <w:szCs w:val="22"/>
              </w:rPr>
            </w:pPr>
            <w:r w:rsidRPr="00581FD0">
              <w:rPr>
                <w:sz w:val="22"/>
                <w:szCs w:val="22"/>
              </w:rPr>
              <w:t>DESVIO PADRÃO</w:t>
            </w:r>
          </w:p>
        </w:tc>
        <w:tc>
          <w:tcPr>
            <w:tcW w:w="977" w:type="dxa"/>
            <w:tcBorders>
              <w:top w:val="single" w:sz="4" w:space="0" w:color="auto"/>
              <w:bottom w:val="single" w:sz="4" w:space="0" w:color="auto"/>
            </w:tcBorders>
            <w:shd w:val="clear" w:color="auto" w:fill="D9D9D9" w:themeFill="background1" w:themeFillShade="D9"/>
            <w:vAlign w:val="center"/>
          </w:tcPr>
          <w:p w:rsidR="00D85AFF" w:rsidRPr="00581FD0" w:rsidRDefault="004B1442" w:rsidP="001C3A37">
            <w:pPr>
              <w:pStyle w:val="NormalWeb"/>
              <w:spacing w:before="0" w:beforeAutospacing="0" w:after="0" w:afterAutospacing="0"/>
              <w:jc w:val="center"/>
              <w:rPr>
                <w:sz w:val="22"/>
                <w:szCs w:val="22"/>
              </w:rPr>
            </w:pPr>
            <w:r w:rsidRPr="00581FD0">
              <w:rPr>
                <w:sz w:val="22"/>
                <w:szCs w:val="22"/>
              </w:rPr>
              <w:t>MÍNIMO</w:t>
            </w:r>
          </w:p>
        </w:tc>
        <w:tc>
          <w:tcPr>
            <w:tcW w:w="985" w:type="dxa"/>
            <w:tcBorders>
              <w:top w:val="single" w:sz="4" w:space="0" w:color="auto"/>
              <w:bottom w:val="single" w:sz="4" w:space="0" w:color="auto"/>
            </w:tcBorders>
            <w:shd w:val="clear" w:color="auto" w:fill="D9D9D9" w:themeFill="background1" w:themeFillShade="D9"/>
            <w:vAlign w:val="center"/>
          </w:tcPr>
          <w:p w:rsidR="00D85AFF" w:rsidRPr="00581FD0" w:rsidRDefault="004B1442" w:rsidP="001C3A37">
            <w:pPr>
              <w:pStyle w:val="NormalWeb"/>
              <w:spacing w:before="0" w:beforeAutospacing="0" w:after="0" w:afterAutospacing="0"/>
              <w:jc w:val="center"/>
              <w:rPr>
                <w:sz w:val="22"/>
                <w:szCs w:val="22"/>
              </w:rPr>
            </w:pPr>
            <w:r w:rsidRPr="00581FD0">
              <w:rPr>
                <w:sz w:val="22"/>
                <w:szCs w:val="22"/>
              </w:rPr>
              <w:t>MÁXIMO</w:t>
            </w:r>
          </w:p>
        </w:tc>
      </w:tr>
      <w:tr w:rsidR="00D85AFF" w:rsidRPr="00581FD0" w:rsidTr="00E914B5">
        <w:trPr>
          <w:jc w:val="center"/>
        </w:trPr>
        <w:tc>
          <w:tcPr>
            <w:tcW w:w="2835" w:type="dxa"/>
            <w:tcBorders>
              <w:top w:val="single" w:sz="4" w:space="0" w:color="auto"/>
              <w:bottom w:val="nil"/>
            </w:tcBorders>
          </w:tcPr>
          <w:p w:rsidR="00D85AFF" w:rsidRPr="00581FD0" w:rsidRDefault="00C03401" w:rsidP="00D85AFF">
            <w:pPr>
              <w:pStyle w:val="NormalWeb"/>
              <w:spacing w:before="0" w:beforeAutospacing="0" w:after="0" w:afterAutospacing="0"/>
              <w:rPr>
                <w:sz w:val="22"/>
                <w:szCs w:val="22"/>
              </w:rPr>
            </w:pPr>
            <w:r w:rsidRPr="00581FD0">
              <w:rPr>
                <w:sz w:val="22"/>
                <w:szCs w:val="22"/>
              </w:rPr>
              <w:t>Campo das Vertentes</w:t>
            </w:r>
          </w:p>
        </w:tc>
        <w:tc>
          <w:tcPr>
            <w:tcW w:w="801" w:type="dxa"/>
            <w:tcBorders>
              <w:top w:val="single" w:sz="4" w:space="0" w:color="auto"/>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21,16</w:t>
            </w:r>
          </w:p>
        </w:tc>
        <w:tc>
          <w:tcPr>
            <w:tcW w:w="986" w:type="dxa"/>
            <w:tcBorders>
              <w:top w:val="single" w:sz="4" w:space="0" w:color="auto"/>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21,34</w:t>
            </w:r>
          </w:p>
        </w:tc>
        <w:tc>
          <w:tcPr>
            <w:tcW w:w="1071" w:type="dxa"/>
            <w:tcBorders>
              <w:top w:val="single" w:sz="4" w:space="0" w:color="auto"/>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113,86</w:t>
            </w:r>
          </w:p>
        </w:tc>
        <w:tc>
          <w:tcPr>
            <w:tcW w:w="849" w:type="dxa"/>
            <w:tcBorders>
              <w:top w:val="single" w:sz="4" w:space="0" w:color="auto"/>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10,67</w:t>
            </w:r>
          </w:p>
        </w:tc>
        <w:tc>
          <w:tcPr>
            <w:tcW w:w="977" w:type="dxa"/>
            <w:tcBorders>
              <w:top w:val="single" w:sz="4" w:space="0" w:color="auto"/>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3,62</w:t>
            </w:r>
          </w:p>
        </w:tc>
        <w:tc>
          <w:tcPr>
            <w:tcW w:w="985" w:type="dxa"/>
            <w:tcBorders>
              <w:top w:val="single" w:sz="4" w:space="0" w:color="auto"/>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52,26</w:t>
            </w:r>
          </w:p>
        </w:tc>
      </w:tr>
      <w:tr w:rsidR="00D85AFF" w:rsidRPr="00581FD0" w:rsidTr="00E914B5">
        <w:trPr>
          <w:jc w:val="center"/>
        </w:trPr>
        <w:tc>
          <w:tcPr>
            <w:tcW w:w="2835" w:type="dxa"/>
            <w:tcBorders>
              <w:top w:val="nil"/>
              <w:bottom w:val="nil"/>
            </w:tcBorders>
          </w:tcPr>
          <w:p w:rsidR="00D85AFF" w:rsidRPr="00581FD0" w:rsidRDefault="00C03401" w:rsidP="00D85AFF">
            <w:pPr>
              <w:pStyle w:val="NormalWeb"/>
              <w:spacing w:before="0" w:beforeAutospacing="0" w:after="0" w:afterAutospacing="0"/>
              <w:rPr>
                <w:sz w:val="22"/>
                <w:szCs w:val="22"/>
              </w:rPr>
            </w:pPr>
            <w:r w:rsidRPr="00581FD0">
              <w:rPr>
                <w:sz w:val="22"/>
                <w:szCs w:val="22"/>
              </w:rPr>
              <w:t>Central Mineira</w:t>
            </w:r>
          </w:p>
        </w:tc>
        <w:tc>
          <w:tcPr>
            <w:tcW w:w="801" w:type="dxa"/>
            <w:tcBorders>
              <w:top w:val="nil"/>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20,79</w:t>
            </w:r>
          </w:p>
        </w:tc>
        <w:tc>
          <w:tcPr>
            <w:tcW w:w="986" w:type="dxa"/>
            <w:tcBorders>
              <w:top w:val="nil"/>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19,78</w:t>
            </w:r>
          </w:p>
        </w:tc>
        <w:tc>
          <w:tcPr>
            <w:tcW w:w="1071" w:type="dxa"/>
            <w:tcBorders>
              <w:top w:val="nil"/>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114,44</w:t>
            </w:r>
          </w:p>
        </w:tc>
        <w:tc>
          <w:tcPr>
            <w:tcW w:w="849" w:type="dxa"/>
            <w:tcBorders>
              <w:top w:val="nil"/>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10,69</w:t>
            </w:r>
          </w:p>
        </w:tc>
        <w:tc>
          <w:tcPr>
            <w:tcW w:w="977" w:type="dxa"/>
            <w:tcBorders>
              <w:top w:val="nil"/>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1,91</w:t>
            </w:r>
          </w:p>
        </w:tc>
        <w:tc>
          <w:tcPr>
            <w:tcW w:w="985" w:type="dxa"/>
            <w:tcBorders>
              <w:top w:val="nil"/>
              <w:bottom w:val="nil"/>
            </w:tcBorders>
            <w:shd w:val="clear" w:color="auto" w:fill="auto"/>
          </w:tcPr>
          <w:p w:rsidR="00D85AFF" w:rsidRPr="00581FD0" w:rsidRDefault="00C03401" w:rsidP="001C3A37">
            <w:pPr>
              <w:pStyle w:val="NormalWeb"/>
              <w:spacing w:before="0" w:beforeAutospacing="0" w:after="0" w:afterAutospacing="0"/>
              <w:jc w:val="center"/>
              <w:rPr>
                <w:sz w:val="22"/>
                <w:szCs w:val="22"/>
              </w:rPr>
            </w:pPr>
            <w:r w:rsidRPr="00581FD0">
              <w:rPr>
                <w:sz w:val="22"/>
                <w:szCs w:val="22"/>
              </w:rPr>
              <w:t>47,27</w:t>
            </w:r>
          </w:p>
        </w:tc>
      </w:tr>
      <w:tr w:rsidR="00D85AFF" w:rsidRPr="00581FD0" w:rsidTr="00E914B5">
        <w:trPr>
          <w:jc w:val="center"/>
        </w:trPr>
        <w:tc>
          <w:tcPr>
            <w:tcW w:w="2835" w:type="dxa"/>
            <w:tcBorders>
              <w:top w:val="nil"/>
              <w:bottom w:val="nil"/>
            </w:tcBorders>
          </w:tcPr>
          <w:p w:rsidR="00D85AFF" w:rsidRPr="00581FD0" w:rsidRDefault="00F906D0" w:rsidP="00D85AFF">
            <w:pPr>
              <w:pStyle w:val="NormalWeb"/>
              <w:spacing w:before="0" w:beforeAutospacing="0" w:after="0" w:afterAutospacing="0"/>
              <w:rPr>
                <w:sz w:val="22"/>
                <w:szCs w:val="22"/>
              </w:rPr>
            </w:pPr>
            <w:r w:rsidRPr="00581FD0">
              <w:rPr>
                <w:sz w:val="22"/>
                <w:szCs w:val="22"/>
              </w:rPr>
              <w:t>Jequitinhonha</w:t>
            </w:r>
          </w:p>
        </w:tc>
        <w:tc>
          <w:tcPr>
            <w:tcW w:w="801"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10,08</w:t>
            </w:r>
          </w:p>
        </w:tc>
        <w:tc>
          <w:tcPr>
            <w:tcW w:w="986"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9,24</w:t>
            </w:r>
          </w:p>
        </w:tc>
        <w:tc>
          <w:tcPr>
            <w:tcW w:w="1071"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32,37</w:t>
            </w:r>
          </w:p>
        </w:tc>
        <w:tc>
          <w:tcPr>
            <w:tcW w:w="849"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5,68</w:t>
            </w:r>
          </w:p>
        </w:tc>
        <w:tc>
          <w:tcPr>
            <w:tcW w:w="977"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2,00</w:t>
            </w:r>
          </w:p>
        </w:tc>
        <w:tc>
          <w:tcPr>
            <w:tcW w:w="985"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25,40</w:t>
            </w:r>
          </w:p>
        </w:tc>
      </w:tr>
      <w:tr w:rsidR="00D85AFF" w:rsidRPr="00581FD0" w:rsidTr="00E914B5">
        <w:trPr>
          <w:jc w:val="center"/>
        </w:trPr>
        <w:tc>
          <w:tcPr>
            <w:tcW w:w="2835" w:type="dxa"/>
            <w:tcBorders>
              <w:top w:val="nil"/>
              <w:bottom w:val="nil"/>
            </w:tcBorders>
          </w:tcPr>
          <w:p w:rsidR="00D85AFF" w:rsidRPr="00581FD0" w:rsidRDefault="00F906D0" w:rsidP="00D85AFF">
            <w:pPr>
              <w:pStyle w:val="NormalWeb"/>
              <w:spacing w:before="0" w:beforeAutospacing="0" w:after="0" w:afterAutospacing="0"/>
              <w:rPr>
                <w:sz w:val="22"/>
                <w:szCs w:val="22"/>
              </w:rPr>
            </w:pPr>
            <w:r w:rsidRPr="00581FD0">
              <w:rPr>
                <w:sz w:val="22"/>
                <w:szCs w:val="22"/>
              </w:rPr>
              <w:t>Metropolitana de BH</w:t>
            </w:r>
          </w:p>
        </w:tc>
        <w:tc>
          <w:tcPr>
            <w:tcW w:w="801"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18,53</w:t>
            </w:r>
          </w:p>
        </w:tc>
        <w:tc>
          <w:tcPr>
            <w:tcW w:w="986"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17,51</w:t>
            </w:r>
          </w:p>
        </w:tc>
        <w:tc>
          <w:tcPr>
            <w:tcW w:w="1071"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126,18</w:t>
            </w:r>
          </w:p>
        </w:tc>
        <w:tc>
          <w:tcPr>
            <w:tcW w:w="849"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11,23</w:t>
            </w:r>
          </w:p>
        </w:tc>
        <w:tc>
          <w:tcPr>
            <w:tcW w:w="977"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0,22</w:t>
            </w:r>
          </w:p>
        </w:tc>
        <w:tc>
          <w:tcPr>
            <w:tcW w:w="985"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45,83</w:t>
            </w:r>
          </w:p>
        </w:tc>
      </w:tr>
      <w:tr w:rsidR="00D85AFF" w:rsidRPr="00581FD0" w:rsidTr="00E914B5">
        <w:trPr>
          <w:jc w:val="center"/>
        </w:trPr>
        <w:tc>
          <w:tcPr>
            <w:tcW w:w="2835" w:type="dxa"/>
            <w:tcBorders>
              <w:top w:val="nil"/>
              <w:bottom w:val="nil"/>
            </w:tcBorders>
          </w:tcPr>
          <w:p w:rsidR="00D85AFF" w:rsidRPr="00581FD0" w:rsidRDefault="00F906D0" w:rsidP="00D85AFF">
            <w:pPr>
              <w:pStyle w:val="NormalWeb"/>
              <w:spacing w:before="0" w:beforeAutospacing="0" w:after="0" w:afterAutospacing="0"/>
              <w:rPr>
                <w:sz w:val="22"/>
                <w:szCs w:val="22"/>
              </w:rPr>
            </w:pPr>
            <w:r w:rsidRPr="00581FD0">
              <w:rPr>
                <w:sz w:val="22"/>
                <w:szCs w:val="22"/>
              </w:rPr>
              <w:t>Noroeste de Minas</w:t>
            </w:r>
          </w:p>
        </w:tc>
        <w:tc>
          <w:tcPr>
            <w:tcW w:w="801"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10,02</w:t>
            </w:r>
          </w:p>
        </w:tc>
        <w:tc>
          <w:tcPr>
            <w:tcW w:w="986"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9,64</w:t>
            </w:r>
          </w:p>
        </w:tc>
        <w:tc>
          <w:tcPr>
            <w:tcW w:w="1071"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24,15</w:t>
            </w:r>
          </w:p>
        </w:tc>
        <w:tc>
          <w:tcPr>
            <w:tcW w:w="849"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4,91</w:t>
            </w:r>
          </w:p>
        </w:tc>
        <w:tc>
          <w:tcPr>
            <w:tcW w:w="977"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2,29</w:t>
            </w:r>
          </w:p>
        </w:tc>
        <w:tc>
          <w:tcPr>
            <w:tcW w:w="985" w:type="dxa"/>
            <w:tcBorders>
              <w:top w:val="nil"/>
              <w:bottom w:val="nil"/>
            </w:tcBorders>
            <w:shd w:val="clear" w:color="auto" w:fill="auto"/>
          </w:tcPr>
          <w:p w:rsidR="00D85AFF" w:rsidRPr="00581FD0" w:rsidRDefault="00F906D0" w:rsidP="001C3A37">
            <w:pPr>
              <w:pStyle w:val="NormalWeb"/>
              <w:spacing w:before="0" w:beforeAutospacing="0" w:after="0" w:afterAutospacing="0"/>
              <w:jc w:val="center"/>
              <w:rPr>
                <w:sz w:val="22"/>
                <w:szCs w:val="22"/>
              </w:rPr>
            </w:pPr>
            <w:r w:rsidRPr="00581FD0">
              <w:rPr>
                <w:sz w:val="22"/>
                <w:szCs w:val="22"/>
              </w:rPr>
              <w:t>19,48</w:t>
            </w:r>
          </w:p>
        </w:tc>
      </w:tr>
      <w:tr w:rsidR="00D85AFF" w:rsidRPr="00581FD0" w:rsidTr="00E914B5">
        <w:trPr>
          <w:jc w:val="center"/>
        </w:trPr>
        <w:tc>
          <w:tcPr>
            <w:tcW w:w="2835" w:type="dxa"/>
            <w:tcBorders>
              <w:top w:val="nil"/>
              <w:bottom w:val="nil"/>
            </w:tcBorders>
          </w:tcPr>
          <w:p w:rsidR="00D85AFF" w:rsidRPr="00581FD0" w:rsidRDefault="006E2D31" w:rsidP="00D85AFF">
            <w:pPr>
              <w:pStyle w:val="NormalWeb"/>
              <w:spacing w:before="0" w:beforeAutospacing="0" w:after="0" w:afterAutospacing="0"/>
              <w:rPr>
                <w:sz w:val="22"/>
                <w:szCs w:val="22"/>
              </w:rPr>
            </w:pPr>
            <w:r w:rsidRPr="00581FD0">
              <w:rPr>
                <w:sz w:val="22"/>
                <w:szCs w:val="22"/>
              </w:rPr>
              <w:t>Norte de Minas</w:t>
            </w:r>
          </w:p>
        </w:tc>
        <w:tc>
          <w:tcPr>
            <w:tcW w:w="801" w:type="dxa"/>
            <w:tcBorders>
              <w:top w:val="nil"/>
              <w:bottom w:val="nil"/>
            </w:tcBorders>
            <w:shd w:val="clear" w:color="auto" w:fill="auto"/>
          </w:tcPr>
          <w:p w:rsidR="00D85AFF" w:rsidRPr="00581FD0" w:rsidRDefault="006E2D31" w:rsidP="001C3A37">
            <w:pPr>
              <w:pStyle w:val="NormalWeb"/>
              <w:spacing w:before="0" w:beforeAutospacing="0" w:after="0" w:afterAutospacing="0"/>
              <w:jc w:val="center"/>
              <w:rPr>
                <w:sz w:val="22"/>
                <w:szCs w:val="22"/>
              </w:rPr>
            </w:pPr>
            <w:r w:rsidRPr="00581FD0">
              <w:rPr>
                <w:sz w:val="22"/>
                <w:szCs w:val="22"/>
              </w:rPr>
              <w:t>7,40</w:t>
            </w:r>
          </w:p>
        </w:tc>
        <w:tc>
          <w:tcPr>
            <w:tcW w:w="986" w:type="dxa"/>
            <w:tcBorders>
              <w:top w:val="nil"/>
              <w:bottom w:val="nil"/>
            </w:tcBorders>
            <w:shd w:val="clear" w:color="auto" w:fill="auto"/>
          </w:tcPr>
          <w:p w:rsidR="00D85AFF" w:rsidRPr="00581FD0" w:rsidRDefault="006E2D31" w:rsidP="001C3A37">
            <w:pPr>
              <w:pStyle w:val="NormalWeb"/>
              <w:spacing w:before="0" w:beforeAutospacing="0" w:after="0" w:afterAutospacing="0"/>
              <w:jc w:val="center"/>
              <w:rPr>
                <w:sz w:val="22"/>
                <w:szCs w:val="22"/>
              </w:rPr>
            </w:pPr>
            <w:r w:rsidRPr="00581FD0">
              <w:rPr>
                <w:sz w:val="22"/>
                <w:szCs w:val="22"/>
              </w:rPr>
              <w:t>5,11</w:t>
            </w:r>
          </w:p>
        </w:tc>
        <w:tc>
          <w:tcPr>
            <w:tcW w:w="1071" w:type="dxa"/>
            <w:tcBorders>
              <w:top w:val="nil"/>
              <w:bottom w:val="nil"/>
            </w:tcBorders>
            <w:shd w:val="clear" w:color="auto" w:fill="auto"/>
          </w:tcPr>
          <w:p w:rsidR="00D85AFF" w:rsidRPr="00581FD0" w:rsidRDefault="006E2D31" w:rsidP="001C3A37">
            <w:pPr>
              <w:pStyle w:val="NormalWeb"/>
              <w:spacing w:before="0" w:beforeAutospacing="0" w:after="0" w:afterAutospacing="0"/>
              <w:jc w:val="center"/>
              <w:rPr>
                <w:sz w:val="22"/>
                <w:szCs w:val="22"/>
              </w:rPr>
            </w:pPr>
            <w:r w:rsidRPr="00581FD0">
              <w:rPr>
                <w:sz w:val="22"/>
                <w:szCs w:val="22"/>
              </w:rPr>
              <w:t>50,31</w:t>
            </w:r>
          </w:p>
        </w:tc>
        <w:tc>
          <w:tcPr>
            <w:tcW w:w="849" w:type="dxa"/>
            <w:tcBorders>
              <w:top w:val="nil"/>
              <w:bottom w:val="nil"/>
            </w:tcBorders>
            <w:shd w:val="clear" w:color="auto" w:fill="auto"/>
          </w:tcPr>
          <w:p w:rsidR="00D85AFF" w:rsidRPr="00581FD0" w:rsidRDefault="006E2D31" w:rsidP="001C3A37">
            <w:pPr>
              <w:pStyle w:val="NormalWeb"/>
              <w:spacing w:before="0" w:beforeAutospacing="0" w:after="0" w:afterAutospacing="0"/>
              <w:jc w:val="center"/>
              <w:rPr>
                <w:sz w:val="22"/>
                <w:szCs w:val="22"/>
              </w:rPr>
            </w:pPr>
            <w:r w:rsidRPr="00581FD0">
              <w:rPr>
                <w:sz w:val="22"/>
                <w:szCs w:val="22"/>
              </w:rPr>
              <w:t>7,09</w:t>
            </w:r>
          </w:p>
        </w:tc>
        <w:tc>
          <w:tcPr>
            <w:tcW w:w="977" w:type="dxa"/>
            <w:tcBorders>
              <w:top w:val="nil"/>
              <w:bottom w:val="nil"/>
            </w:tcBorders>
            <w:shd w:val="clear" w:color="auto" w:fill="auto"/>
          </w:tcPr>
          <w:p w:rsidR="00D85AFF" w:rsidRPr="00581FD0" w:rsidRDefault="006E2D31" w:rsidP="001C3A37">
            <w:pPr>
              <w:pStyle w:val="NormalWeb"/>
              <w:spacing w:before="0" w:beforeAutospacing="0" w:after="0" w:afterAutospacing="0"/>
              <w:jc w:val="center"/>
              <w:rPr>
                <w:sz w:val="22"/>
                <w:szCs w:val="22"/>
              </w:rPr>
            </w:pPr>
            <w:r w:rsidRPr="00581FD0">
              <w:rPr>
                <w:sz w:val="22"/>
                <w:szCs w:val="22"/>
              </w:rPr>
              <w:t>0,04</w:t>
            </w:r>
          </w:p>
        </w:tc>
        <w:tc>
          <w:tcPr>
            <w:tcW w:w="985" w:type="dxa"/>
            <w:tcBorders>
              <w:top w:val="nil"/>
              <w:bottom w:val="nil"/>
            </w:tcBorders>
            <w:shd w:val="clear" w:color="auto" w:fill="auto"/>
          </w:tcPr>
          <w:p w:rsidR="00D85AFF" w:rsidRPr="00581FD0" w:rsidRDefault="006E2D31" w:rsidP="001C3A37">
            <w:pPr>
              <w:pStyle w:val="NormalWeb"/>
              <w:spacing w:before="0" w:beforeAutospacing="0" w:after="0" w:afterAutospacing="0"/>
              <w:jc w:val="center"/>
              <w:rPr>
                <w:sz w:val="22"/>
                <w:szCs w:val="22"/>
              </w:rPr>
            </w:pPr>
            <w:r w:rsidRPr="00581FD0">
              <w:rPr>
                <w:sz w:val="22"/>
                <w:szCs w:val="22"/>
              </w:rPr>
              <w:t>32,25</w:t>
            </w:r>
          </w:p>
        </w:tc>
      </w:tr>
      <w:tr w:rsidR="00D85AFF" w:rsidRPr="00581FD0" w:rsidTr="00E914B5">
        <w:trPr>
          <w:jc w:val="center"/>
        </w:trPr>
        <w:tc>
          <w:tcPr>
            <w:tcW w:w="2835" w:type="dxa"/>
            <w:tcBorders>
              <w:top w:val="nil"/>
              <w:bottom w:val="nil"/>
            </w:tcBorders>
          </w:tcPr>
          <w:p w:rsidR="00D85AFF" w:rsidRPr="00581FD0" w:rsidRDefault="00F149AF" w:rsidP="00F149AF">
            <w:pPr>
              <w:pStyle w:val="NormalWeb"/>
              <w:spacing w:before="0" w:beforeAutospacing="0" w:after="0" w:afterAutospacing="0"/>
              <w:rPr>
                <w:sz w:val="22"/>
                <w:szCs w:val="22"/>
              </w:rPr>
            </w:pPr>
            <w:r w:rsidRPr="00581FD0">
              <w:rPr>
                <w:sz w:val="22"/>
                <w:szCs w:val="22"/>
              </w:rPr>
              <w:t>Oeste de Minas</w:t>
            </w:r>
          </w:p>
        </w:tc>
        <w:tc>
          <w:tcPr>
            <w:tcW w:w="801" w:type="dxa"/>
            <w:tcBorders>
              <w:top w:val="nil"/>
              <w:bottom w:val="nil"/>
            </w:tcBorders>
            <w:shd w:val="clear" w:color="auto" w:fill="auto"/>
          </w:tcPr>
          <w:p w:rsidR="00D85AFF" w:rsidRPr="00581FD0" w:rsidRDefault="00F149AF" w:rsidP="001C3A37">
            <w:pPr>
              <w:pStyle w:val="NormalWeb"/>
              <w:spacing w:before="0" w:beforeAutospacing="0" w:after="0" w:afterAutospacing="0"/>
              <w:jc w:val="center"/>
              <w:rPr>
                <w:sz w:val="22"/>
                <w:szCs w:val="22"/>
              </w:rPr>
            </w:pPr>
            <w:r w:rsidRPr="00581FD0">
              <w:rPr>
                <w:sz w:val="22"/>
                <w:szCs w:val="22"/>
              </w:rPr>
              <w:t>21,99</w:t>
            </w:r>
          </w:p>
        </w:tc>
        <w:tc>
          <w:tcPr>
            <w:tcW w:w="986" w:type="dxa"/>
            <w:tcBorders>
              <w:top w:val="nil"/>
              <w:bottom w:val="nil"/>
            </w:tcBorders>
            <w:shd w:val="clear" w:color="auto" w:fill="auto"/>
          </w:tcPr>
          <w:p w:rsidR="00D85AFF" w:rsidRPr="00581FD0" w:rsidRDefault="00F149AF" w:rsidP="001C3A37">
            <w:pPr>
              <w:pStyle w:val="NormalWeb"/>
              <w:spacing w:before="0" w:beforeAutospacing="0" w:after="0" w:afterAutospacing="0"/>
              <w:jc w:val="center"/>
              <w:rPr>
                <w:sz w:val="22"/>
                <w:szCs w:val="22"/>
              </w:rPr>
            </w:pPr>
            <w:r w:rsidRPr="00581FD0">
              <w:rPr>
                <w:sz w:val="22"/>
                <w:szCs w:val="22"/>
              </w:rPr>
              <w:t>21,69</w:t>
            </w:r>
          </w:p>
        </w:tc>
        <w:tc>
          <w:tcPr>
            <w:tcW w:w="1071" w:type="dxa"/>
            <w:tcBorders>
              <w:top w:val="nil"/>
              <w:bottom w:val="nil"/>
            </w:tcBorders>
            <w:shd w:val="clear" w:color="auto" w:fill="auto"/>
          </w:tcPr>
          <w:p w:rsidR="00D85AFF" w:rsidRPr="00581FD0" w:rsidRDefault="00F149AF" w:rsidP="001C3A37">
            <w:pPr>
              <w:pStyle w:val="NormalWeb"/>
              <w:spacing w:before="0" w:beforeAutospacing="0" w:after="0" w:afterAutospacing="0"/>
              <w:jc w:val="center"/>
              <w:rPr>
                <w:sz w:val="22"/>
                <w:szCs w:val="22"/>
              </w:rPr>
            </w:pPr>
            <w:r w:rsidRPr="00581FD0">
              <w:rPr>
                <w:sz w:val="22"/>
                <w:szCs w:val="22"/>
              </w:rPr>
              <w:t>160,94</w:t>
            </w:r>
          </w:p>
        </w:tc>
        <w:tc>
          <w:tcPr>
            <w:tcW w:w="849" w:type="dxa"/>
            <w:tcBorders>
              <w:top w:val="nil"/>
              <w:bottom w:val="nil"/>
            </w:tcBorders>
            <w:shd w:val="clear" w:color="auto" w:fill="auto"/>
          </w:tcPr>
          <w:p w:rsidR="00D85AFF" w:rsidRPr="00581FD0" w:rsidRDefault="00F149AF" w:rsidP="001C3A37">
            <w:pPr>
              <w:pStyle w:val="NormalWeb"/>
              <w:spacing w:before="0" w:beforeAutospacing="0" w:after="0" w:afterAutospacing="0"/>
              <w:jc w:val="center"/>
              <w:rPr>
                <w:sz w:val="22"/>
                <w:szCs w:val="22"/>
              </w:rPr>
            </w:pPr>
            <w:r w:rsidRPr="00581FD0">
              <w:rPr>
                <w:sz w:val="22"/>
                <w:szCs w:val="22"/>
              </w:rPr>
              <w:t>12,68</w:t>
            </w:r>
          </w:p>
        </w:tc>
        <w:tc>
          <w:tcPr>
            <w:tcW w:w="977" w:type="dxa"/>
            <w:tcBorders>
              <w:top w:val="nil"/>
              <w:bottom w:val="nil"/>
            </w:tcBorders>
            <w:shd w:val="clear" w:color="auto" w:fill="auto"/>
          </w:tcPr>
          <w:p w:rsidR="00D85AFF" w:rsidRPr="00581FD0" w:rsidRDefault="00F149AF" w:rsidP="001C3A37">
            <w:pPr>
              <w:pStyle w:val="NormalWeb"/>
              <w:spacing w:before="0" w:beforeAutospacing="0" w:after="0" w:afterAutospacing="0"/>
              <w:jc w:val="center"/>
              <w:rPr>
                <w:sz w:val="22"/>
                <w:szCs w:val="22"/>
              </w:rPr>
            </w:pPr>
            <w:r w:rsidRPr="00581FD0">
              <w:rPr>
                <w:sz w:val="22"/>
                <w:szCs w:val="22"/>
              </w:rPr>
              <w:t>1,43</w:t>
            </w:r>
          </w:p>
        </w:tc>
        <w:tc>
          <w:tcPr>
            <w:tcW w:w="985" w:type="dxa"/>
            <w:tcBorders>
              <w:top w:val="nil"/>
              <w:bottom w:val="nil"/>
            </w:tcBorders>
            <w:shd w:val="clear" w:color="auto" w:fill="auto"/>
          </w:tcPr>
          <w:p w:rsidR="00D85AFF" w:rsidRPr="00581FD0" w:rsidRDefault="00F149AF" w:rsidP="001C3A37">
            <w:pPr>
              <w:pStyle w:val="NormalWeb"/>
              <w:spacing w:before="0" w:beforeAutospacing="0" w:after="0" w:afterAutospacing="0"/>
              <w:jc w:val="center"/>
              <w:rPr>
                <w:sz w:val="22"/>
                <w:szCs w:val="22"/>
              </w:rPr>
            </w:pPr>
            <w:r w:rsidRPr="00581FD0">
              <w:rPr>
                <w:sz w:val="22"/>
                <w:szCs w:val="22"/>
              </w:rPr>
              <w:t>47,63</w:t>
            </w:r>
          </w:p>
        </w:tc>
      </w:tr>
      <w:tr w:rsidR="00D85AFF" w:rsidRPr="00581FD0" w:rsidTr="00E914B5">
        <w:trPr>
          <w:jc w:val="center"/>
        </w:trPr>
        <w:tc>
          <w:tcPr>
            <w:tcW w:w="2835" w:type="dxa"/>
            <w:tcBorders>
              <w:top w:val="nil"/>
              <w:bottom w:val="nil"/>
            </w:tcBorders>
          </w:tcPr>
          <w:p w:rsidR="00D85AFF" w:rsidRPr="00581FD0" w:rsidRDefault="00786D25" w:rsidP="00F149AF">
            <w:pPr>
              <w:pStyle w:val="NormalWeb"/>
              <w:spacing w:before="0" w:beforeAutospacing="0" w:after="0" w:afterAutospacing="0"/>
              <w:rPr>
                <w:sz w:val="22"/>
                <w:szCs w:val="22"/>
              </w:rPr>
            </w:pPr>
            <w:r w:rsidRPr="00581FD0">
              <w:rPr>
                <w:sz w:val="22"/>
                <w:szCs w:val="22"/>
              </w:rPr>
              <w:t>Sul/Sudoeste de Minas</w:t>
            </w:r>
          </w:p>
        </w:tc>
        <w:tc>
          <w:tcPr>
            <w:tcW w:w="801"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28,43</w:t>
            </w:r>
          </w:p>
        </w:tc>
        <w:tc>
          <w:tcPr>
            <w:tcW w:w="986"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28,30</w:t>
            </w:r>
          </w:p>
        </w:tc>
        <w:tc>
          <w:tcPr>
            <w:tcW w:w="1071"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166,48</w:t>
            </w:r>
          </w:p>
        </w:tc>
        <w:tc>
          <w:tcPr>
            <w:tcW w:w="849"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12,90</w:t>
            </w:r>
          </w:p>
        </w:tc>
        <w:tc>
          <w:tcPr>
            <w:tcW w:w="977"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4,63</w:t>
            </w:r>
          </w:p>
        </w:tc>
        <w:tc>
          <w:tcPr>
            <w:tcW w:w="985"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65,74</w:t>
            </w:r>
          </w:p>
        </w:tc>
      </w:tr>
      <w:tr w:rsidR="00D85AFF" w:rsidRPr="00581FD0" w:rsidTr="00E914B5">
        <w:trPr>
          <w:jc w:val="center"/>
        </w:trPr>
        <w:tc>
          <w:tcPr>
            <w:tcW w:w="2835" w:type="dxa"/>
            <w:tcBorders>
              <w:top w:val="nil"/>
              <w:bottom w:val="nil"/>
            </w:tcBorders>
          </w:tcPr>
          <w:p w:rsidR="00D85AFF" w:rsidRPr="00581FD0" w:rsidRDefault="00786D25" w:rsidP="00F149AF">
            <w:pPr>
              <w:pStyle w:val="NormalWeb"/>
              <w:spacing w:before="0" w:beforeAutospacing="0" w:after="0" w:afterAutospacing="0"/>
              <w:rPr>
                <w:sz w:val="22"/>
                <w:szCs w:val="22"/>
              </w:rPr>
            </w:pPr>
            <w:r w:rsidRPr="00581FD0">
              <w:rPr>
                <w:sz w:val="22"/>
                <w:szCs w:val="22"/>
              </w:rPr>
              <w:t>Triângulo/Alto Paranaíba</w:t>
            </w:r>
          </w:p>
        </w:tc>
        <w:tc>
          <w:tcPr>
            <w:tcW w:w="801"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17,32</w:t>
            </w:r>
          </w:p>
        </w:tc>
        <w:tc>
          <w:tcPr>
            <w:tcW w:w="986"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17,31</w:t>
            </w:r>
          </w:p>
        </w:tc>
        <w:tc>
          <w:tcPr>
            <w:tcW w:w="1071"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89,39</w:t>
            </w:r>
          </w:p>
        </w:tc>
        <w:tc>
          <w:tcPr>
            <w:tcW w:w="849"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9,45</w:t>
            </w:r>
          </w:p>
        </w:tc>
        <w:tc>
          <w:tcPr>
            <w:tcW w:w="977"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0,64</w:t>
            </w:r>
          </w:p>
        </w:tc>
        <w:tc>
          <w:tcPr>
            <w:tcW w:w="985" w:type="dxa"/>
            <w:tcBorders>
              <w:top w:val="nil"/>
              <w:bottom w:val="nil"/>
            </w:tcBorders>
            <w:shd w:val="clear" w:color="auto" w:fill="auto"/>
          </w:tcPr>
          <w:p w:rsidR="00D85AFF" w:rsidRPr="00581FD0" w:rsidRDefault="00786D25" w:rsidP="001C3A37">
            <w:pPr>
              <w:pStyle w:val="NormalWeb"/>
              <w:spacing w:before="0" w:beforeAutospacing="0" w:after="0" w:afterAutospacing="0"/>
              <w:jc w:val="center"/>
              <w:rPr>
                <w:sz w:val="22"/>
                <w:szCs w:val="22"/>
              </w:rPr>
            </w:pPr>
            <w:r w:rsidRPr="00581FD0">
              <w:rPr>
                <w:sz w:val="22"/>
                <w:szCs w:val="22"/>
              </w:rPr>
              <w:t>37,56</w:t>
            </w:r>
          </w:p>
        </w:tc>
      </w:tr>
      <w:tr w:rsidR="00D85AFF" w:rsidRPr="00581FD0" w:rsidTr="00E914B5">
        <w:trPr>
          <w:jc w:val="center"/>
        </w:trPr>
        <w:tc>
          <w:tcPr>
            <w:tcW w:w="2835" w:type="dxa"/>
            <w:tcBorders>
              <w:top w:val="nil"/>
              <w:bottom w:val="nil"/>
            </w:tcBorders>
          </w:tcPr>
          <w:p w:rsidR="00D85AFF" w:rsidRPr="00581FD0" w:rsidRDefault="007C1C7B" w:rsidP="00F149AF">
            <w:pPr>
              <w:pStyle w:val="NormalWeb"/>
              <w:spacing w:before="0" w:beforeAutospacing="0" w:after="0" w:afterAutospacing="0"/>
              <w:rPr>
                <w:sz w:val="22"/>
                <w:szCs w:val="22"/>
              </w:rPr>
            </w:pPr>
            <w:r w:rsidRPr="00581FD0">
              <w:rPr>
                <w:sz w:val="22"/>
                <w:szCs w:val="22"/>
              </w:rPr>
              <w:t>Vale do Mucuri</w:t>
            </w:r>
          </w:p>
        </w:tc>
        <w:tc>
          <w:tcPr>
            <w:tcW w:w="801" w:type="dxa"/>
            <w:tcBorders>
              <w:top w:val="nil"/>
              <w:bottom w:val="nil"/>
            </w:tcBorders>
            <w:shd w:val="clear" w:color="auto" w:fill="auto"/>
          </w:tcPr>
          <w:p w:rsidR="00D85AFF" w:rsidRPr="00581FD0" w:rsidRDefault="007C1C7B" w:rsidP="001C3A37">
            <w:pPr>
              <w:pStyle w:val="NormalWeb"/>
              <w:spacing w:before="0" w:beforeAutospacing="0" w:after="0" w:afterAutospacing="0"/>
              <w:jc w:val="center"/>
              <w:rPr>
                <w:sz w:val="22"/>
                <w:szCs w:val="22"/>
              </w:rPr>
            </w:pPr>
            <w:r w:rsidRPr="00581FD0">
              <w:rPr>
                <w:sz w:val="22"/>
                <w:szCs w:val="22"/>
              </w:rPr>
              <w:t>9,44</w:t>
            </w:r>
          </w:p>
        </w:tc>
        <w:tc>
          <w:tcPr>
            <w:tcW w:w="986" w:type="dxa"/>
            <w:tcBorders>
              <w:top w:val="nil"/>
              <w:bottom w:val="nil"/>
            </w:tcBorders>
            <w:shd w:val="clear" w:color="auto" w:fill="auto"/>
          </w:tcPr>
          <w:p w:rsidR="00D85AFF" w:rsidRPr="00581FD0" w:rsidRDefault="007C1C7B" w:rsidP="001C3A37">
            <w:pPr>
              <w:pStyle w:val="NormalWeb"/>
              <w:spacing w:before="0" w:beforeAutospacing="0" w:after="0" w:afterAutospacing="0"/>
              <w:jc w:val="center"/>
              <w:rPr>
                <w:sz w:val="22"/>
                <w:szCs w:val="22"/>
              </w:rPr>
            </w:pPr>
            <w:r w:rsidRPr="00581FD0">
              <w:rPr>
                <w:sz w:val="22"/>
                <w:szCs w:val="22"/>
              </w:rPr>
              <w:t>7,86</w:t>
            </w:r>
          </w:p>
        </w:tc>
        <w:tc>
          <w:tcPr>
            <w:tcW w:w="1071" w:type="dxa"/>
            <w:tcBorders>
              <w:top w:val="nil"/>
              <w:bottom w:val="nil"/>
            </w:tcBorders>
            <w:shd w:val="clear" w:color="auto" w:fill="auto"/>
          </w:tcPr>
          <w:p w:rsidR="00D85AFF" w:rsidRPr="00581FD0" w:rsidRDefault="007C1C7B" w:rsidP="001C3A37">
            <w:pPr>
              <w:pStyle w:val="NormalWeb"/>
              <w:spacing w:before="0" w:beforeAutospacing="0" w:after="0" w:afterAutospacing="0"/>
              <w:jc w:val="center"/>
              <w:rPr>
                <w:sz w:val="22"/>
                <w:szCs w:val="22"/>
              </w:rPr>
            </w:pPr>
            <w:r w:rsidRPr="00581FD0">
              <w:rPr>
                <w:sz w:val="22"/>
                <w:szCs w:val="22"/>
              </w:rPr>
              <w:t>73,97</w:t>
            </w:r>
          </w:p>
        </w:tc>
        <w:tc>
          <w:tcPr>
            <w:tcW w:w="849" w:type="dxa"/>
            <w:tcBorders>
              <w:top w:val="nil"/>
              <w:bottom w:val="nil"/>
            </w:tcBorders>
            <w:shd w:val="clear" w:color="auto" w:fill="auto"/>
          </w:tcPr>
          <w:p w:rsidR="00D85AFF" w:rsidRPr="00581FD0" w:rsidRDefault="007C1C7B" w:rsidP="001C3A37">
            <w:pPr>
              <w:pStyle w:val="NormalWeb"/>
              <w:spacing w:before="0" w:beforeAutospacing="0" w:after="0" w:afterAutospacing="0"/>
              <w:jc w:val="center"/>
              <w:rPr>
                <w:sz w:val="22"/>
                <w:szCs w:val="22"/>
              </w:rPr>
            </w:pPr>
            <w:r w:rsidRPr="00581FD0">
              <w:rPr>
                <w:sz w:val="22"/>
                <w:szCs w:val="22"/>
              </w:rPr>
              <w:t>8,60</w:t>
            </w:r>
          </w:p>
        </w:tc>
        <w:tc>
          <w:tcPr>
            <w:tcW w:w="977" w:type="dxa"/>
            <w:tcBorders>
              <w:top w:val="nil"/>
              <w:bottom w:val="nil"/>
            </w:tcBorders>
            <w:shd w:val="clear" w:color="auto" w:fill="auto"/>
          </w:tcPr>
          <w:p w:rsidR="00D85AFF" w:rsidRPr="00581FD0" w:rsidRDefault="007C1C7B" w:rsidP="001C3A37">
            <w:pPr>
              <w:pStyle w:val="NormalWeb"/>
              <w:spacing w:before="0" w:beforeAutospacing="0" w:after="0" w:afterAutospacing="0"/>
              <w:jc w:val="center"/>
              <w:rPr>
                <w:sz w:val="22"/>
                <w:szCs w:val="22"/>
              </w:rPr>
            </w:pPr>
            <w:r w:rsidRPr="00581FD0">
              <w:rPr>
                <w:sz w:val="22"/>
                <w:szCs w:val="22"/>
              </w:rPr>
              <w:t>0,38</w:t>
            </w:r>
          </w:p>
        </w:tc>
        <w:tc>
          <w:tcPr>
            <w:tcW w:w="985" w:type="dxa"/>
            <w:tcBorders>
              <w:top w:val="nil"/>
              <w:bottom w:val="nil"/>
            </w:tcBorders>
            <w:shd w:val="clear" w:color="auto" w:fill="auto"/>
          </w:tcPr>
          <w:p w:rsidR="00D85AFF" w:rsidRPr="00581FD0" w:rsidRDefault="007C1C7B" w:rsidP="001C3A37">
            <w:pPr>
              <w:pStyle w:val="NormalWeb"/>
              <w:spacing w:before="0" w:beforeAutospacing="0" w:after="0" w:afterAutospacing="0"/>
              <w:jc w:val="center"/>
              <w:rPr>
                <w:sz w:val="22"/>
                <w:szCs w:val="22"/>
              </w:rPr>
            </w:pPr>
            <w:r w:rsidRPr="00581FD0">
              <w:rPr>
                <w:sz w:val="22"/>
                <w:szCs w:val="22"/>
              </w:rPr>
              <w:t>41,88</w:t>
            </w:r>
          </w:p>
        </w:tc>
      </w:tr>
      <w:tr w:rsidR="00D85AFF" w:rsidRPr="00581FD0" w:rsidTr="00E914B5">
        <w:trPr>
          <w:jc w:val="center"/>
        </w:trPr>
        <w:tc>
          <w:tcPr>
            <w:tcW w:w="2835" w:type="dxa"/>
            <w:tcBorders>
              <w:top w:val="nil"/>
              <w:bottom w:val="nil"/>
            </w:tcBorders>
          </w:tcPr>
          <w:p w:rsidR="00D85AFF" w:rsidRPr="00581FD0" w:rsidRDefault="007C1C7B" w:rsidP="00F149AF">
            <w:pPr>
              <w:pStyle w:val="NormalWeb"/>
              <w:spacing w:before="0" w:beforeAutospacing="0" w:after="0" w:afterAutospacing="0"/>
              <w:rPr>
                <w:sz w:val="22"/>
                <w:szCs w:val="22"/>
              </w:rPr>
            </w:pPr>
            <w:r w:rsidRPr="00581FD0">
              <w:rPr>
                <w:sz w:val="22"/>
                <w:szCs w:val="22"/>
              </w:rPr>
              <w:t>Vale do Rio Doce</w:t>
            </w:r>
          </w:p>
        </w:tc>
        <w:tc>
          <w:tcPr>
            <w:tcW w:w="801" w:type="dxa"/>
            <w:tcBorders>
              <w:top w:val="nil"/>
              <w:bottom w:val="nil"/>
            </w:tcBorders>
            <w:shd w:val="clear" w:color="auto" w:fill="auto"/>
          </w:tcPr>
          <w:p w:rsidR="00D85AFF" w:rsidRPr="00581FD0" w:rsidRDefault="007C1C7B" w:rsidP="001C3A37">
            <w:pPr>
              <w:pStyle w:val="NormalWeb"/>
              <w:spacing w:before="0" w:beforeAutospacing="0" w:after="0" w:afterAutospacing="0"/>
              <w:jc w:val="center"/>
              <w:rPr>
                <w:sz w:val="22"/>
                <w:szCs w:val="22"/>
              </w:rPr>
            </w:pPr>
            <w:r w:rsidRPr="00581FD0">
              <w:rPr>
                <w:sz w:val="22"/>
                <w:szCs w:val="22"/>
              </w:rPr>
              <w:t>14,65</w:t>
            </w:r>
          </w:p>
        </w:tc>
        <w:tc>
          <w:tcPr>
            <w:tcW w:w="986" w:type="dxa"/>
            <w:tcBorders>
              <w:top w:val="nil"/>
              <w:bottom w:val="nil"/>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12,11</w:t>
            </w:r>
          </w:p>
        </w:tc>
        <w:tc>
          <w:tcPr>
            <w:tcW w:w="1071" w:type="dxa"/>
            <w:tcBorders>
              <w:top w:val="nil"/>
              <w:bottom w:val="nil"/>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103,83</w:t>
            </w:r>
          </w:p>
        </w:tc>
        <w:tc>
          <w:tcPr>
            <w:tcW w:w="849" w:type="dxa"/>
            <w:tcBorders>
              <w:top w:val="nil"/>
              <w:bottom w:val="nil"/>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10,18</w:t>
            </w:r>
          </w:p>
        </w:tc>
        <w:tc>
          <w:tcPr>
            <w:tcW w:w="977" w:type="dxa"/>
            <w:tcBorders>
              <w:top w:val="nil"/>
              <w:bottom w:val="nil"/>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0,34</w:t>
            </w:r>
          </w:p>
        </w:tc>
        <w:tc>
          <w:tcPr>
            <w:tcW w:w="985" w:type="dxa"/>
            <w:tcBorders>
              <w:top w:val="nil"/>
              <w:bottom w:val="nil"/>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41,62</w:t>
            </w:r>
          </w:p>
        </w:tc>
      </w:tr>
      <w:tr w:rsidR="00D85AFF" w:rsidRPr="00581FD0" w:rsidTr="00E914B5">
        <w:trPr>
          <w:jc w:val="center"/>
        </w:trPr>
        <w:tc>
          <w:tcPr>
            <w:tcW w:w="2835" w:type="dxa"/>
            <w:tcBorders>
              <w:top w:val="nil"/>
              <w:bottom w:val="single" w:sz="4" w:space="0" w:color="auto"/>
            </w:tcBorders>
          </w:tcPr>
          <w:p w:rsidR="00D85AFF" w:rsidRPr="00581FD0" w:rsidRDefault="00365362" w:rsidP="00F149AF">
            <w:pPr>
              <w:pStyle w:val="NormalWeb"/>
              <w:spacing w:before="0" w:beforeAutospacing="0" w:after="0" w:afterAutospacing="0"/>
              <w:rPr>
                <w:sz w:val="22"/>
                <w:szCs w:val="22"/>
              </w:rPr>
            </w:pPr>
            <w:r w:rsidRPr="00581FD0">
              <w:rPr>
                <w:sz w:val="22"/>
                <w:szCs w:val="22"/>
              </w:rPr>
              <w:t>Zona da Mata</w:t>
            </w:r>
          </w:p>
        </w:tc>
        <w:tc>
          <w:tcPr>
            <w:tcW w:w="801" w:type="dxa"/>
            <w:tcBorders>
              <w:top w:val="nil"/>
              <w:bottom w:val="single" w:sz="4" w:space="0" w:color="auto"/>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22,10</w:t>
            </w:r>
          </w:p>
        </w:tc>
        <w:tc>
          <w:tcPr>
            <w:tcW w:w="986" w:type="dxa"/>
            <w:tcBorders>
              <w:top w:val="nil"/>
              <w:bottom w:val="single" w:sz="4" w:space="0" w:color="auto"/>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20,15</w:t>
            </w:r>
          </w:p>
        </w:tc>
        <w:tc>
          <w:tcPr>
            <w:tcW w:w="1071" w:type="dxa"/>
            <w:tcBorders>
              <w:top w:val="nil"/>
              <w:bottom w:val="single" w:sz="4" w:space="0" w:color="auto"/>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173,09</w:t>
            </w:r>
          </w:p>
        </w:tc>
        <w:tc>
          <w:tcPr>
            <w:tcW w:w="849" w:type="dxa"/>
            <w:tcBorders>
              <w:top w:val="nil"/>
              <w:bottom w:val="single" w:sz="4" w:space="0" w:color="auto"/>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13,15</w:t>
            </w:r>
          </w:p>
        </w:tc>
        <w:tc>
          <w:tcPr>
            <w:tcW w:w="977" w:type="dxa"/>
            <w:tcBorders>
              <w:top w:val="nil"/>
              <w:bottom w:val="single" w:sz="4" w:space="0" w:color="auto"/>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0,66</w:t>
            </w:r>
          </w:p>
        </w:tc>
        <w:tc>
          <w:tcPr>
            <w:tcW w:w="985" w:type="dxa"/>
            <w:tcBorders>
              <w:top w:val="nil"/>
              <w:bottom w:val="single" w:sz="4" w:space="0" w:color="auto"/>
            </w:tcBorders>
            <w:shd w:val="clear" w:color="auto" w:fill="auto"/>
          </w:tcPr>
          <w:p w:rsidR="00D85AFF" w:rsidRPr="00581FD0" w:rsidRDefault="00365362" w:rsidP="001C3A37">
            <w:pPr>
              <w:pStyle w:val="NormalWeb"/>
              <w:spacing w:before="0" w:beforeAutospacing="0" w:after="0" w:afterAutospacing="0"/>
              <w:jc w:val="center"/>
              <w:rPr>
                <w:sz w:val="22"/>
                <w:szCs w:val="22"/>
              </w:rPr>
            </w:pPr>
            <w:r w:rsidRPr="00581FD0">
              <w:rPr>
                <w:sz w:val="22"/>
                <w:szCs w:val="22"/>
              </w:rPr>
              <w:t>60,86</w:t>
            </w:r>
          </w:p>
        </w:tc>
      </w:tr>
    </w:tbl>
    <w:p w:rsidR="00D85AFF" w:rsidRPr="00581FD0" w:rsidRDefault="00D85AFF" w:rsidP="00E914B5">
      <w:pPr>
        <w:pStyle w:val="NormalWeb"/>
        <w:spacing w:before="0" w:beforeAutospacing="0" w:after="0" w:afterAutospacing="0" w:line="360" w:lineRule="auto"/>
        <w:jc w:val="center"/>
        <w:rPr>
          <w:sz w:val="22"/>
          <w:szCs w:val="22"/>
        </w:rPr>
      </w:pPr>
      <w:r w:rsidRPr="00E914B5">
        <w:rPr>
          <w:caps/>
          <w:sz w:val="22"/>
          <w:szCs w:val="22"/>
        </w:rPr>
        <w:t>Fonte</w:t>
      </w:r>
      <w:r w:rsidRPr="00581FD0">
        <w:rPr>
          <w:sz w:val="22"/>
          <w:szCs w:val="22"/>
        </w:rPr>
        <w:t>: Autoria própria (2018).</w:t>
      </w:r>
    </w:p>
    <w:p w:rsidR="00AE0F6B" w:rsidRPr="00581FD0" w:rsidRDefault="00AE0F6B" w:rsidP="004B1442">
      <w:pPr>
        <w:pStyle w:val="NormalWeb"/>
        <w:spacing w:before="0" w:beforeAutospacing="0" w:after="0" w:afterAutospacing="0"/>
        <w:ind w:firstLine="709"/>
        <w:jc w:val="both"/>
        <w:rPr>
          <w:rFonts w:eastAsia="Arial"/>
          <w:color w:val="000000" w:themeColor="text1"/>
        </w:rPr>
      </w:pPr>
    </w:p>
    <w:p w:rsidR="009A0F93" w:rsidRPr="00581FD0" w:rsidRDefault="743036DF"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 xml:space="preserve">Com base na análise dos dados máximo, mínimo e desvio padrão da Tabela 06, é </w:t>
      </w:r>
      <w:r w:rsidR="009F4720">
        <w:rPr>
          <w:rFonts w:eastAsia="Arial"/>
          <w:color w:val="000000" w:themeColor="text1"/>
        </w:rPr>
        <w:t xml:space="preserve">possível verificar as mesorregiões onde houve maior e menor média percentual de arrecadação </w:t>
      </w:r>
      <w:r w:rsidRPr="00581FD0">
        <w:rPr>
          <w:rFonts w:eastAsia="Arial"/>
          <w:color w:val="000000" w:themeColor="text1"/>
        </w:rPr>
        <w:t>do IPTU</w:t>
      </w:r>
      <w:r w:rsidR="00E025FC">
        <w:rPr>
          <w:rFonts w:eastAsia="Arial"/>
          <w:color w:val="000000" w:themeColor="text1"/>
        </w:rPr>
        <w:t>,</w:t>
      </w:r>
      <w:r w:rsidRPr="00581FD0">
        <w:rPr>
          <w:rFonts w:eastAsia="Arial"/>
          <w:color w:val="000000" w:themeColor="text1"/>
        </w:rPr>
        <w:t xml:space="preserve"> em relação </w:t>
      </w:r>
      <w:r w:rsidR="00D753BA" w:rsidRPr="00581FD0">
        <w:rPr>
          <w:rFonts w:eastAsia="Arial"/>
          <w:color w:val="000000" w:themeColor="text1"/>
        </w:rPr>
        <w:t>à</w:t>
      </w:r>
      <w:r w:rsidRPr="00581FD0">
        <w:rPr>
          <w:rFonts w:eastAsia="Arial"/>
          <w:color w:val="000000" w:themeColor="text1"/>
        </w:rPr>
        <w:t xml:space="preserve"> receita tributária total arrecadada. Os municípios que compõem as mesorregiões Sul/Sudoeste de Minas (65,74%) e Zona da Mata (60,86%)</w:t>
      </w:r>
      <w:r w:rsidR="00CD22D4">
        <w:rPr>
          <w:rFonts w:eastAsia="Arial"/>
          <w:color w:val="000000" w:themeColor="text1"/>
        </w:rPr>
        <w:t xml:space="preserve"> foram</w:t>
      </w:r>
      <w:r w:rsidRPr="00581FD0">
        <w:rPr>
          <w:rFonts w:eastAsia="Arial"/>
          <w:color w:val="000000" w:themeColor="text1"/>
        </w:rPr>
        <w:t xml:space="preserve"> os que apresentaram</w:t>
      </w:r>
      <w:r w:rsidR="00E025FC">
        <w:rPr>
          <w:rFonts w:eastAsia="Arial"/>
          <w:color w:val="000000" w:themeColor="text1"/>
        </w:rPr>
        <w:t xml:space="preserve"> maior arrecadação, enquanto </w:t>
      </w:r>
      <w:r w:rsidRPr="00581FD0">
        <w:rPr>
          <w:rFonts w:eastAsia="Arial"/>
          <w:color w:val="000000" w:themeColor="text1"/>
        </w:rPr>
        <w:t>os municípios das mesorregiões Norte de Minas e Metropolitana de BH obtiveram médias percentuais mais baixas, sendo essas 0,04% e 0,22%, consecutivamente, tendo ambos os desvios padrão semelhantes, porém distintos.</w:t>
      </w:r>
    </w:p>
    <w:p w:rsidR="007841BA" w:rsidRDefault="001823F3" w:rsidP="00160D91">
      <w:pPr>
        <w:pStyle w:val="NormalWeb"/>
        <w:spacing w:before="0" w:beforeAutospacing="0" w:after="0" w:afterAutospacing="0" w:line="360" w:lineRule="auto"/>
        <w:ind w:firstLine="1134"/>
        <w:jc w:val="both"/>
        <w:rPr>
          <w:rFonts w:eastAsia="Arial"/>
          <w:color w:val="000000" w:themeColor="text1"/>
        </w:rPr>
      </w:pPr>
      <w:r>
        <w:rPr>
          <w:rFonts w:eastAsia="Arial"/>
          <w:color w:val="000000" w:themeColor="text1"/>
        </w:rPr>
        <w:t>Considerando a diversidade dos municípios mineiros, optou-se também por um estudo da referida variável com relação ao porte populacional, conforme Tabela 07:</w:t>
      </w:r>
    </w:p>
    <w:p w:rsidR="002813D0" w:rsidRDefault="002813D0" w:rsidP="00160D91">
      <w:pPr>
        <w:pStyle w:val="NormalWeb"/>
        <w:spacing w:before="0" w:beforeAutospacing="0" w:after="0" w:afterAutospacing="0" w:line="360" w:lineRule="auto"/>
        <w:ind w:firstLine="1134"/>
        <w:jc w:val="both"/>
        <w:rPr>
          <w:rFonts w:eastAsia="Arial"/>
          <w:color w:val="000000" w:themeColor="text1"/>
        </w:rPr>
      </w:pPr>
    </w:p>
    <w:p w:rsidR="009F5748" w:rsidRDefault="009F5748" w:rsidP="00160D91">
      <w:pPr>
        <w:pStyle w:val="NormalWeb"/>
        <w:spacing w:before="0" w:beforeAutospacing="0" w:after="0" w:afterAutospacing="0" w:line="360" w:lineRule="auto"/>
        <w:ind w:firstLine="1134"/>
        <w:jc w:val="both"/>
        <w:rPr>
          <w:rFonts w:eastAsia="Arial"/>
          <w:color w:val="000000" w:themeColor="text1"/>
        </w:rPr>
      </w:pPr>
    </w:p>
    <w:p w:rsidR="009A0F93" w:rsidRPr="0037623E" w:rsidRDefault="00334059" w:rsidP="004B1442">
      <w:pPr>
        <w:pStyle w:val="NormalWeb"/>
        <w:spacing w:before="0" w:beforeAutospacing="0" w:after="0" w:afterAutospacing="0"/>
        <w:jc w:val="center"/>
        <w:rPr>
          <w:sz w:val="22"/>
          <w:szCs w:val="22"/>
        </w:rPr>
      </w:pPr>
      <w:r>
        <w:rPr>
          <w:sz w:val="22"/>
          <w:szCs w:val="22"/>
        </w:rPr>
        <w:t>TABELA</w:t>
      </w:r>
      <w:r w:rsidR="742450A3" w:rsidRPr="0037623E">
        <w:rPr>
          <w:sz w:val="22"/>
          <w:szCs w:val="22"/>
        </w:rPr>
        <w:t xml:space="preserve"> 07</w:t>
      </w:r>
      <w:r w:rsidR="0077730E">
        <w:rPr>
          <w:sz w:val="22"/>
          <w:szCs w:val="22"/>
        </w:rPr>
        <w:t xml:space="preserve"> -</w:t>
      </w:r>
      <w:r w:rsidR="742450A3" w:rsidRPr="0037623E">
        <w:rPr>
          <w:sz w:val="22"/>
          <w:szCs w:val="22"/>
        </w:rPr>
        <w:t xml:space="preserve"> Análise descritiva da variável PERCIPTU por porte populacional</w:t>
      </w:r>
    </w:p>
    <w:tbl>
      <w:tblPr>
        <w:tblW w:w="0" w:type="auto"/>
        <w:jc w:val="center"/>
        <w:tblBorders>
          <w:top w:val="single" w:sz="4" w:space="0" w:color="auto"/>
          <w:bottom w:val="single" w:sz="4" w:space="0" w:color="auto"/>
        </w:tblBorders>
        <w:tblLook w:val="04A0"/>
      </w:tblPr>
      <w:tblGrid>
        <w:gridCol w:w="2292"/>
        <w:gridCol w:w="938"/>
        <w:gridCol w:w="1255"/>
        <w:gridCol w:w="1451"/>
        <w:gridCol w:w="1121"/>
        <w:gridCol w:w="1072"/>
        <w:gridCol w:w="1158"/>
      </w:tblGrid>
      <w:tr w:rsidR="009A0F93" w:rsidRPr="0037623E" w:rsidTr="00160D91">
        <w:trPr>
          <w:tblHeader/>
          <w:jc w:val="center"/>
        </w:trPr>
        <w:tc>
          <w:tcPr>
            <w:tcW w:w="2835" w:type="dxa"/>
            <w:tcBorders>
              <w:top w:val="single" w:sz="4" w:space="0" w:color="auto"/>
              <w:bottom w:val="single" w:sz="4" w:space="0" w:color="auto"/>
            </w:tcBorders>
            <w:shd w:val="clear" w:color="auto" w:fill="D9D9D9" w:themeFill="background1" w:themeFillShade="D9"/>
            <w:vAlign w:val="center"/>
          </w:tcPr>
          <w:p w:rsidR="009A0F93" w:rsidRDefault="004B1442" w:rsidP="742450A3">
            <w:pPr>
              <w:pStyle w:val="NormalWeb"/>
              <w:spacing w:before="0" w:beforeAutospacing="0" w:after="0" w:afterAutospacing="0"/>
              <w:jc w:val="center"/>
              <w:rPr>
                <w:sz w:val="22"/>
                <w:szCs w:val="22"/>
              </w:rPr>
            </w:pPr>
            <w:r w:rsidRPr="0037623E">
              <w:rPr>
                <w:sz w:val="22"/>
                <w:szCs w:val="22"/>
              </w:rPr>
              <w:t>PORTE POPULACIONAL</w:t>
            </w:r>
          </w:p>
          <w:p w:rsidR="00214985" w:rsidRPr="0037623E" w:rsidRDefault="00214985" w:rsidP="742450A3">
            <w:pPr>
              <w:pStyle w:val="NormalWeb"/>
              <w:spacing w:before="0" w:beforeAutospacing="0" w:after="0" w:afterAutospacing="0"/>
              <w:jc w:val="center"/>
              <w:rPr>
                <w:sz w:val="22"/>
                <w:szCs w:val="22"/>
              </w:rPr>
            </w:pPr>
          </w:p>
        </w:tc>
        <w:tc>
          <w:tcPr>
            <w:tcW w:w="801" w:type="dxa"/>
            <w:tcBorders>
              <w:top w:val="single" w:sz="4" w:space="0" w:color="auto"/>
              <w:bottom w:val="single" w:sz="4" w:space="0" w:color="auto"/>
            </w:tcBorders>
            <w:shd w:val="clear" w:color="auto" w:fill="D9D9D9" w:themeFill="background1" w:themeFillShade="D9"/>
            <w:vAlign w:val="center"/>
          </w:tcPr>
          <w:p w:rsidR="009A0F93" w:rsidRPr="0037623E" w:rsidRDefault="004B1442" w:rsidP="742450A3">
            <w:pPr>
              <w:pStyle w:val="NormalWeb"/>
              <w:spacing w:before="0" w:beforeAutospacing="0" w:after="0" w:afterAutospacing="0"/>
              <w:jc w:val="center"/>
              <w:rPr>
                <w:sz w:val="22"/>
                <w:szCs w:val="22"/>
              </w:rPr>
            </w:pPr>
            <w:r w:rsidRPr="0037623E">
              <w:rPr>
                <w:sz w:val="22"/>
                <w:szCs w:val="22"/>
              </w:rPr>
              <w:t>MÉDIA</w:t>
            </w:r>
          </w:p>
        </w:tc>
        <w:tc>
          <w:tcPr>
            <w:tcW w:w="986" w:type="dxa"/>
            <w:tcBorders>
              <w:top w:val="single" w:sz="4" w:space="0" w:color="auto"/>
              <w:bottom w:val="single" w:sz="4" w:space="0" w:color="auto"/>
            </w:tcBorders>
            <w:shd w:val="clear" w:color="auto" w:fill="D9D9D9" w:themeFill="background1" w:themeFillShade="D9"/>
            <w:vAlign w:val="center"/>
          </w:tcPr>
          <w:p w:rsidR="009A0F93" w:rsidRPr="0037623E" w:rsidRDefault="004B1442" w:rsidP="742450A3">
            <w:pPr>
              <w:pStyle w:val="NormalWeb"/>
              <w:spacing w:before="0" w:beforeAutospacing="0" w:after="0" w:afterAutospacing="0"/>
              <w:jc w:val="center"/>
              <w:rPr>
                <w:sz w:val="22"/>
                <w:szCs w:val="22"/>
              </w:rPr>
            </w:pPr>
            <w:r w:rsidRPr="0037623E">
              <w:rPr>
                <w:sz w:val="22"/>
                <w:szCs w:val="22"/>
              </w:rPr>
              <w:t>MEDIANA</w:t>
            </w:r>
          </w:p>
        </w:tc>
        <w:tc>
          <w:tcPr>
            <w:tcW w:w="1071" w:type="dxa"/>
            <w:tcBorders>
              <w:top w:val="single" w:sz="4" w:space="0" w:color="auto"/>
              <w:bottom w:val="single" w:sz="4" w:space="0" w:color="auto"/>
            </w:tcBorders>
            <w:shd w:val="clear" w:color="auto" w:fill="D9D9D9" w:themeFill="background1" w:themeFillShade="D9"/>
            <w:vAlign w:val="center"/>
          </w:tcPr>
          <w:p w:rsidR="009A0F93" w:rsidRPr="0037623E" w:rsidRDefault="004B1442" w:rsidP="742450A3">
            <w:pPr>
              <w:pStyle w:val="NormalWeb"/>
              <w:spacing w:before="0" w:beforeAutospacing="0" w:after="0" w:afterAutospacing="0"/>
              <w:jc w:val="center"/>
              <w:rPr>
                <w:sz w:val="22"/>
                <w:szCs w:val="22"/>
              </w:rPr>
            </w:pPr>
            <w:r w:rsidRPr="0037623E">
              <w:rPr>
                <w:sz w:val="22"/>
                <w:szCs w:val="22"/>
              </w:rPr>
              <w:t>VARIÂNCIA</w:t>
            </w:r>
          </w:p>
        </w:tc>
        <w:tc>
          <w:tcPr>
            <w:tcW w:w="849" w:type="dxa"/>
            <w:tcBorders>
              <w:top w:val="single" w:sz="4" w:space="0" w:color="auto"/>
              <w:bottom w:val="single" w:sz="4" w:space="0" w:color="auto"/>
            </w:tcBorders>
            <w:shd w:val="clear" w:color="auto" w:fill="D9D9D9" w:themeFill="background1" w:themeFillShade="D9"/>
            <w:vAlign w:val="center"/>
          </w:tcPr>
          <w:p w:rsidR="009A0F93" w:rsidRPr="0037623E" w:rsidRDefault="004B1442" w:rsidP="742450A3">
            <w:pPr>
              <w:pStyle w:val="NormalWeb"/>
              <w:spacing w:before="0" w:beforeAutospacing="0" w:after="0" w:afterAutospacing="0"/>
              <w:jc w:val="center"/>
              <w:rPr>
                <w:sz w:val="22"/>
                <w:szCs w:val="22"/>
              </w:rPr>
            </w:pPr>
            <w:r w:rsidRPr="0037623E">
              <w:rPr>
                <w:sz w:val="22"/>
                <w:szCs w:val="22"/>
              </w:rPr>
              <w:t>DESVIO PADRÃO</w:t>
            </w:r>
          </w:p>
        </w:tc>
        <w:tc>
          <w:tcPr>
            <w:tcW w:w="977" w:type="dxa"/>
            <w:tcBorders>
              <w:top w:val="single" w:sz="4" w:space="0" w:color="auto"/>
              <w:bottom w:val="single" w:sz="4" w:space="0" w:color="auto"/>
            </w:tcBorders>
            <w:shd w:val="clear" w:color="auto" w:fill="D9D9D9" w:themeFill="background1" w:themeFillShade="D9"/>
            <w:vAlign w:val="center"/>
          </w:tcPr>
          <w:p w:rsidR="009A0F93" w:rsidRPr="0037623E" w:rsidRDefault="004B1442" w:rsidP="742450A3">
            <w:pPr>
              <w:pStyle w:val="NormalWeb"/>
              <w:spacing w:before="0" w:beforeAutospacing="0" w:after="0" w:afterAutospacing="0"/>
              <w:jc w:val="center"/>
              <w:rPr>
                <w:sz w:val="22"/>
                <w:szCs w:val="22"/>
              </w:rPr>
            </w:pPr>
            <w:r w:rsidRPr="0037623E">
              <w:rPr>
                <w:sz w:val="22"/>
                <w:szCs w:val="22"/>
              </w:rPr>
              <w:t>MÍNIMO</w:t>
            </w:r>
          </w:p>
        </w:tc>
        <w:tc>
          <w:tcPr>
            <w:tcW w:w="985" w:type="dxa"/>
            <w:tcBorders>
              <w:top w:val="single" w:sz="4" w:space="0" w:color="auto"/>
              <w:bottom w:val="single" w:sz="4" w:space="0" w:color="auto"/>
            </w:tcBorders>
            <w:shd w:val="clear" w:color="auto" w:fill="D9D9D9" w:themeFill="background1" w:themeFillShade="D9"/>
            <w:vAlign w:val="center"/>
          </w:tcPr>
          <w:p w:rsidR="009A0F93" w:rsidRPr="0037623E" w:rsidRDefault="004B1442" w:rsidP="742450A3">
            <w:pPr>
              <w:pStyle w:val="NormalWeb"/>
              <w:spacing w:before="0" w:beforeAutospacing="0" w:after="0" w:afterAutospacing="0"/>
              <w:jc w:val="center"/>
              <w:rPr>
                <w:sz w:val="22"/>
                <w:szCs w:val="22"/>
              </w:rPr>
            </w:pPr>
            <w:r w:rsidRPr="0037623E">
              <w:rPr>
                <w:sz w:val="22"/>
                <w:szCs w:val="22"/>
              </w:rPr>
              <w:t>MÁXIMO</w:t>
            </w:r>
          </w:p>
        </w:tc>
      </w:tr>
      <w:tr w:rsidR="009A0F93" w:rsidRPr="0037623E" w:rsidTr="00E914B5">
        <w:trPr>
          <w:jc w:val="center"/>
        </w:trPr>
        <w:tc>
          <w:tcPr>
            <w:tcW w:w="2835" w:type="dxa"/>
            <w:tcBorders>
              <w:top w:val="single" w:sz="4" w:space="0" w:color="auto"/>
              <w:bottom w:val="nil"/>
            </w:tcBorders>
          </w:tcPr>
          <w:p w:rsidR="009A0F93" w:rsidRPr="0037623E" w:rsidRDefault="742450A3" w:rsidP="742450A3">
            <w:pPr>
              <w:pStyle w:val="NormalWeb"/>
              <w:spacing w:before="0" w:beforeAutospacing="0" w:after="0" w:afterAutospacing="0"/>
              <w:rPr>
                <w:sz w:val="22"/>
                <w:szCs w:val="22"/>
              </w:rPr>
            </w:pPr>
            <w:r w:rsidRPr="0037623E">
              <w:rPr>
                <w:sz w:val="22"/>
                <w:szCs w:val="22"/>
              </w:rPr>
              <w:t>PP1- Pequeno Porte 1 (639)</w:t>
            </w:r>
          </w:p>
        </w:tc>
        <w:tc>
          <w:tcPr>
            <w:tcW w:w="801" w:type="dxa"/>
            <w:tcBorders>
              <w:top w:val="single" w:sz="4" w:space="0" w:color="auto"/>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16,48</w:t>
            </w:r>
          </w:p>
        </w:tc>
        <w:tc>
          <w:tcPr>
            <w:tcW w:w="986" w:type="dxa"/>
            <w:tcBorders>
              <w:top w:val="single" w:sz="4" w:space="0" w:color="auto"/>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13,37</w:t>
            </w:r>
          </w:p>
        </w:tc>
        <w:tc>
          <w:tcPr>
            <w:tcW w:w="1071" w:type="dxa"/>
            <w:tcBorders>
              <w:top w:val="single" w:sz="4" w:space="0" w:color="auto"/>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144,69</w:t>
            </w:r>
          </w:p>
        </w:tc>
        <w:tc>
          <w:tcPr>
            <w:tcW w:w="849" w:type="dxa"/>
            <w:tcBorders>
              <w:top w:val="single" w:sz="4" w:space="0" w:color="auto"/>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12,02</w:t>
            </w:r>
          </w:p>
        </w:tc>
        <w:tc>
          <w:tcPr>
            <w:tcW w:w="977" w:type="dxa"/>
            <w:tcBorders>
              <w:top w:val="single" w:sz="4" w:space="0" w:color="auto"/>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0,04</w:t>
            </w:r>
          </w:p>
        </w:tc>
        <w:tc>
          <w:tcPr>
            <w:tcW w:w="985" w:type="dxa"/>
            <w:tcBorders>
              <w:top w:val="single" w:sz="4" w:space="0" w:color="auto"/>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60,86</w:t>
            </w:r>
          </w:p>
        </w:tc>
      </w:tr>
      <w:tr w:rsidR="009A0F93" w:rsidRPr="0037623E" w:rsidTr="00E914B5">
        <w:trPr>
          <w:jc w:val="center"/>
        </w:trPr>
        <w:tc>
          <w:tcPr>
            <w:tcW w:w="2835" w:type="dxa"/>
            <w:tcBorders>
              <w:top w:val="nil"/>
              <w:bottom w:val="nil"/>
            </w:tcBorders>
          </w:tcPr>
          <w:p w:rsidR="009A0F93" w:rsidRPr="0037623E" w:rsidRDefault="742450A3" w:rsidP="742450A3">
            <w:pPr>
              <w:pStyle w:val="NormalWeb"/>
              <w:spacing w:before="0" w:beforeAutospacing="0" w:after="0" w:afterAutospacing="0"/>
              <w:rPr>
                <w:sz w:val="22"/>
                <w:szCs w:val="22"/>
              </w:rPr>
            </w:pPr>
            <w:r w:rsidRPr="0037623E">
              <w:rPr>
                <w:sz w:val="22"/>
                <w:szCs w:val="22"/>
              </w:rPr>
              <w:t>PP2- Pequeno Porte 2 (119)</w:t>
            </w:r>
          </w:p>
        </w:tc>
        <w:tc>
          <w:tcPr>
            <w:tcW w:w="801"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22,84</w:t>
            </w:r>
          </w:p>
        </w:tc>
        <w:tc>
          <w:tcPr>
            <w:tcW w:w="986"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21,69</w:t>
            </w:r>
          </w:p>
        </w:tc>
        <w:tc>
          <w:tcPr>
            <w:tcW w:w="1071"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173,38</w:t>
            </w:r>
          </w:p>
        </w:tc>
        <w:tc>
          <w:tcPr>
            <w:tcW w:w="849"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13,16</w:t>
            </w:r>
          </w:p>
        </w:tc>
        <w:tc>
          <w:tcPr>
            <w:tcW w:w="977"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1,66</w:t>
            </w:r>
          </w:p>
        </w:tc>
        <w:tc>
          <w:tcPr>
            <w:tcW w:w="985"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65,74</w:t>
            </w:r>
          </w:p>
        </w:tc>
      </w:tr>
      <w:tr w:rsidR="009A0F93" w:rsidRPr="0037623E" w:rsidTr="00E914B5">
        <w:trPr>
          <w:jc w:val="center"/>
        </w:trPr>
        <w:tc>
          <w:tcPr>
            <w:tcW w:w="2835" w:type="dxa"/>
            <w:tcBorders>
              <w:top w:val="nil"/>
              <w:bottom w:val="nil"/>
            </w:tcBorders>
          </w:tcPr>
          <w:p w:rsidR="009A0F93" w:rsidRPr="0037623E" w:rsidRDefault="742450A3" w:rsidP="742450A3">
            <w:pPr>
              <w:pStyle w:val="NormalWeb"/>
              <w:spacing w:before="0" w:beforeAutospacing="0" w:after="0" w:afterAutospacing="0"/>
              <w:rPr>
                <w:sz w:val="22"/>
                <w:szCs w:val="22"/>
              </w:rPr>
            </w:pPr>
            <w:r w:rsidRPr="0037623E">
              <w:rPr>
                <w:sz w:val="22"/>
                <w:szCs w:val="22"/>
              </w:rPr>
              <w:t>MP- Médio Porte (36)</w:t>
            </w:r>
          </w:p>
        </w:tc>
        <w:tc>
          <w:tcPr>
            <w:tcW w:w="801"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28,28</w:t>
            </w:r>
          </w:p>
        </w:tc>
        <w:tc>
          <w:tcPr>
            <w:tcW w:w="986"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28,40</w:t>
            </w:r>
          </w:p>
        </w:tc>
        <w:tc>
          <w:tcPr>
            <w:tcW w:w="1071"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125,53</w:t>
            </w:r>
          </w:p>
        </w:tc>
        <w:tc>
          <w:tcPr>
            <w:tcW w:w="849"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11,20</w:t>
            </w:r>
          </w:p>
        </w:tc>
        <w:tc>
          <w:tcPr>
            <w:tcW w:w="977"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5,92</w:t>
            </w:r>
          </w:p>
        </w:tc>
        <w:tc>
          <w:tcPr>
            <w:tcW w:w="985"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58,89</w:t>
            </w:r>
          </w:p>
        </w:tc>
      </w:tr>
      <w:tr w:rsidR="009A0F93" w:rsidRPr="0037623E" w:rsidTr="00E914B5">
        <w:trPr>
          <w:jc w:val="center"/>
        </w:trPr>
        <w:tc>
          <w:tcPr>
            <w:tcW w:w="2835" w:type="dxa"/>
            <w:tcBorders>
              <w:top w:val="nil"/>
              <w:bottom w:val="nil"/>
            </w:tcBorders>
          </w:tcPr>
          <w:p w:rsidR="009A0F93" w:rsidRPr="0037623E" w:rsidRDefault="742450A3" w:rsidP="742450A3">
            <w:pPr>
              <w:pStyle w:val="NormalWeb"/>
              <w:spacing w:before="0" w:beforeAutospacing="0" w:after="0" w:afterAutospacing="0"/>
              <w:rPr>
                <w:sz w:val="22"/>
                <w:szCs w:val="22"/>
              </w:rPr>
            </w:pPr>
            <w:r w:rsidRPr="0037623E">
              <w:rPr>
                <w:sz w:val="22"/>
                <w:szCs w:val="22"/>
              </w:rPr>
              <w:t>GP- Grande Porte (32)</w:t>
            </w:r>
          </w:p>
        </w:tc>
        <w:tc>
          <w:tcPr>
            <w:tcW w:w="801"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30,93</w:t>
            </w:r>
          </w:p>
        </w:tc>
        <w:tc>
          <w:tcPr>
            <w:tcW w:w="986"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30,59</w:t>
            </w:r>
          </w:p>
        </w:tc>
        <w:tc>
          <w:tcPr>
            <w:tcW w:w="1071"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60,55</w:t>
            </w:r>
          </w:p>
        </w:tc>
        <w:tc>
          <w:tcPr>
            <w:tcW w:w="849"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7,78</w:t>
            </w:r>
          </w:p>
        </w:tc>
        <w:tc>
          <w:tcPr>
            <w:tcW w:w="977"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12,92</w:t>
            </w:r>
          </w:p>
        </w:tc>
        <w:tc>
          <w:tcPr>
            <w:tcW w:w="985" w:type="dxa"/>
            <w:tcBorders>
              <w:top w:val="nil"/>
              <w:bottom w:val="nil"/>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45,83</w:t>
            </w:r>
          </w:p>
        </w:tc>
      </w:tr>
      <w:tr w:rsidR="009A0F93" w:rsidRPr="0037623E" w:rsidTr="00E914B5">
        <w:trPr>
          <w:jc w:val="center"/>
        </w:trPr>
        <w:tc>
          <w:tcPr>
            <w:tcW w:w="2835" w:type="dxa"/>
            <w:tcBorders>
              <w:top w:val="nil"/>
              <w:bottom w:val="single" w:sz="4" w:space="0" w:color="auto"/>
            </w:tcBorders>
          </w:tcPr>
          <w:p w:rsidR="009A0F93" w:rsidRPr="0037623E" w:rsidRDefault="742450A3" w:rsidP="742450A3">
            <w:pPr>
              <w:pStyle w:val="NormalWeb"/>
              <w:spacing w:before="0" w:beforeAutospacing="0" w:after="0" w:afterAutospacing="0"/>
              <w:rPr>
                <w:sz w:val="22"/>
                <w:szCs w:val="22"/>
              </w:rPr>
            </w:pPr>
            <w:r w:rsidRPr="0037623E">
              <w:rPr>
                <w:sz w:val="22"/>
                <w:szCs w:val="22"/>
              </w:rPr>
              <w:t>ME- Metrópole (1)</w:t>
            </w:r>
          </w:p>
        </w:tc>
        <w:tc>
          <w:tcPr>
            <w:tcW w:w="801" w:type="dxa"/>
            <w:tcBorders>
              <w:top w:val="nil"/>
              <w:bottom w:val="single" w:sz="4" w:space="0" w:color="auto"/>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35,22</w:t>
            </w:r>
          </w:p>
        </w:tc>
        <w:tc>
          <w:tcPr>
            <w:tcW w:w="986" w:type="dxa"/>
            <w:tcBorders>
              <w:top w:val="nil"/>
              <w:bottom w:val="single" w:sz="4" w:space="0" w:color="auto"/>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34,49</w:t>
            </w:r>
          </w:p>
        </w:tc>
        <w:tc>
          <w:tcPr>
            <w:tcW w:w="1071" w:type="dxa"/>
            <w:tcBorders>
              <w:top w:val="nil"/>
              <w:bottom w:val="single" w:sz="4" w:space="0" w:color="auto"/>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6,25</w:t>
            </w:r>
          </w:p>
        </w:tc>
        <w:tc>
          <w:tcPr>
            <w:tcW w:w="849" w:type="dxa"/>
            <w:tcBorders>
              <w:top w:val="nil"/>
              <w:bottom w:val="single" w:sz="4" w:space="0" w:color="auto"/>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2,50</w:t>
            </w:r>
          </w:p>
        </w:tc>
        <w:tc>
          <w:tcPr>
            <w:tcW w:w="977" w:type="dxa"/>
            <w:tcBorders>
              <w:top w:val="nil"/>
              <w:bottom w:val="single" w:sz="4" w:space="0" w:color="auto"/>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32,72</w:t>
            </w:r>
          </w:p>
        </w:tc>
        <w:tc>
          <w:tcPr>
            <w:tcW w:w="985" w:type="dxa"/>
            <w:tcBorders>
              <w:top w:val="nil"/>
              <w:bottom w:val="single" w:sz="4" w:space="0" w:color="auto"/>
            </w:tcBorders>
            <w:shd w:val="clear" w:color="auto" w:fill="auto"/>
          </w:tcPr>
          <w:p w:rsidR="009A0F93" w:rsidRPr="0037623E" w:rsidRDefault="742450A3" w:rsidP="742450A3">
            <w:pPr>
              <w:pStyle w:val="NormalWeb"/>
              <w:spacing w:before="0" w:beforeAutospacing="0" w:after="0" w:afterAutospacing="0"/>
              <w:jc w:val="center"/>
              <w:rPr>
                <w:sz w:val="22"/>
                <w:szCs w:val="22"/>
              </w:rPr>
            </w:pPr>
            <w:r w:rsidRPr="0037623E">
              <w:rPr>
                <w:sz w:val="22"/>
                <w:szCs w:val="22"/>
              </w:rPr>
              <w:t>39,11</w:t>
            </w:r>
          </w:p>
        </w:tc>
      </w:tr>
    </w:tbl>
    <w:p w:rsidR="009A0F93" w:rsidRPr="004B1442" w:rsidRDefault="742450A3" w:rsidP="004B1442">
      <w:pPr>
        <w:pStyle w:val="NormalWeb"/>
        <w:spacing w:before="0" w:beforeAutospacing="0" w:after="0" w:afterAutospacing="0" w:line="360" w:lineRule="auto"/>
        <w:jc w:val="center"/>
        <w:rPr>
          <w:sz w:val="22"/>
          <w:szCs w:val="22"/>
        </w:rPr>
      </w:pPr>
      <w:r w:rsidRPr="00E914B5">
        <w:rPr>
          <w:caps/>
          <w:sz w:val="22"/>
          <w:szCs w:val="22"/>
        </w:rPr>
        <w:t>Fonte</w:t>
      </w:r>
      <w:r w:rsidRPr="0037623E">
        <w:rPr>
          <w:sz w:val="22"/>
          <w:szCs w:val="22"/>
        </w:rPr>
        <w:t>: Autoria própria (2018).</w:t>
      </w:r>
    </w:p>
    <w:p w:rsidR="009A0F93" w:rsidRPr="00581FD0" w:rsidRDefault="35E63D93" w:rsidP="00AF1E24">
      <w:pPr>
        <w:pStyle w:val="NormalWeb"/>
        <w:spacing w:before="0" w:beforeAutospacing="0" w:after="0" w:afterAutospacing="0" w:line="360" w:lineRule="auto"/>
        <w:ind w:firstLine="1134"/>
        <w:jc w:val="both"/>
        <w:rPr>
          <w:rFonts w:eastAsia="Arial"/>
          <w:color w:val="000000" w:themeColor="text1"/>
        </w:rPr>
      </w:pPr>
      <w:r w:rsidRPr="35E63D93">
        <w:rPr>
          <w:rFonts w:eastAsia="Arial"/>
          <w:color w:val="000000" w:themeColor="text1"/>
        </w:rPr>
        <w:t>É possível averiguar que a estimativa de média dos municípios mineiros, agrupados por porte populacional, aumenta de acordo com a população, ou seja, municípios de pequeno p</w:t>
      </w:r>
      <w:r w:rsidR="00A51A67">
        <w:rPr>
          <w:rFonts w:eastAsia="Arial"/>
          <w:color w:val="000000" w:themeColor="text1"/>
        </w:rPr>
        <w:t xml:space="preserve">orte apresentam </w:t>
      </w:r>
      <w:r w:rsidR="00A51A67" w:rsidRPr="35E63D93">
        <w:rPr>
          <w:rFonts w:eastAsia="Arial"/>
          <w:color w:val="000000" w:themeColor="text1"/>
        </w:rPr>
        <w:t>menores estimativos de médias, (16,48 e 22,84), seguidos dos municípios de médio porte (28,28), grande</w:t>
      </w:r>
      <w:r w:rsidRPr="35E63D93">
        <w:rPr>
          <w:rFonts w:eastAsia="Arial"/>
          <w:color w:val="000000" w:themeColor="text1"/>
        </w:rPr>
        <w:t xml:space="preserve"> porte (30,93) e metrópole (35,22). Percebe-se</w:t>
      </w:r>
      <w:r w:rsidR="000E16FA">
        <w:rPr>
          <w:rFonts w:eastAsia="Arial"/>
          <w:color w:val="000000" w:themeColor="text1"/>
        </w:rPr>
        <w:t>,</w:t>
      </w:r>
      <w:r w:rsidRPr="35E63D93">
        <w:rPr>
          <w:rFonts w:eastAsia="Arial"/>
          <w:color w:val="000000" w:themeColor="text1"/>
        </w:rPr>
        <w:t xml:space="preserve"> </w:t>
      </w:r>
      <w:r w:rsidRPr="35E63D93">
        <w:rPr>
          <w:rFonts w:eastAsia="Arial"/>
          <w:color w:val="000000" w:themeColor="text1"/>
        </w:rPr>
        <w:lastRenderedPageBreak/>
        <w:t>também</w:t>
      </w:r>
      <w:r w:rsidR="000E16FA">
        <w:rPr>
          <w:rFonts w:eastAsia="Arial"/>
          <w:color w:val="000000" w:themeColor="text1"/>
        </w:rPr>
        <w:t>,</w:t>
      </w:r>
      <w:r w:rsidRPr="35E63D93">
        <w:rPr>
          <w:rFonts w:eastAsia="Arial"/>
          <w:color w:val="000000" w:themeColor="text1"/>
        </w:rPr>
        <w:t xml:space="preserve"> que municípios de grande porte e a metrópole apresentam dados mais homogêneos, de acordo com as estimativas de desvios padrões apresentados. Os municípios de pequeno e médio porte apresentam estimativas de médias mais heterogêneas, o que poderia ser explicado pela maior quantidade de unidades municipais contempladas.</w:t>
      </w:r>
    </w:p>
    <w:p w:rsidR="35E63D93" w:rsidRPr="007A1508" w:rsidRDefault="007A1508" w:rsidP="00AF1E24">
      <w:pPr>
        <w:pStyle w:val="NormalWeb"/>
        <w:spacing w:before="0" w:beforeAutospacing="0" w:after="0" w:afterAutospacing="0" w:line="360" w:lineRule="auto"/>
        <w:ind w:firstLine="1134"/>
        <w:jc w:val="both"/>
        <w:rPr>
          <w:rFonts w:eastAsia="Arial"/>
          <w:color w:val="000000" w:themeColor="text1"/>
        </w:rPr>
      </w:pPr>
      <w:r w:rsidRPr="007A1508">
        <w:rPr>
          <w:rFonts w:eastAsia="Arial"/>
          <w:color w:val="000000" w:themeColor="text1"/>
        </w:rPr>
        <w:t>A Tabela 08</w:t>
      </w:r>
      <w:r w:rsidR="00E025FC">
        <w:rPr>
          <w:rFonts w:eastAsia="Arial"/>
          <w:color w:val="000000" w:themeColor="text1"/>
        </w:rPr>
        <w:t xml:space="preserve"> apresenta</w:t>
      </w:r>
      <w:r>
        <w:rPr>
          <w:rFonts w:eastAsia="Arial"/>
          <w:color w:val="000000" w:themeColor="text1"/>
        </w:rPr>
        <w:t xml:space="preserve"> os resultados do teste de Análise de Variância realizado com a </w:t>
      </w:r>
      <w:r w:rsidR="3742EA8F" w:rsidRPr="007A1508">
        <w:rPr>
          <w:rFonts w:eastAsia="Arial"/>
          <w:color w:val="000000" w:themeColor="text1"/>
        </w:rPr>
        <w:t>variável PERCIPTU</w:t>
      </w:r>
      <w:r>
        <w:rPr>
          <w:rFonts w:eastAsia="Arial"/>
          <w:color w:val="000000" w:themeColor="text1"/>
        </w:rPr>
        <w:t>, tendo como fator de variação as mesorregiões e o porte dos municípios:</w:t>
      </w:r>
    </w:p>
    <w:p w:rsidR="002813D0" w:rsidRDefault="002813D0" w:rsidP="004B1442">
      <w:pPr>
        <w:pStyle w:val="NormalWeb"/>
        <w:spacing w:before="0" w:beforeAutospacing="0" w:after="0" w:afterAutospacing="0" w:line="360" w:lineRule="auto"/>
        <w:jc w:val="both"/>
        <w:rPr>
          <w:rFonts w:eastAsia="Arial"/>
          <w:color w:val="000000" w:themeColor="text1"/>
        </w:rPr>
      </w:pPr>
    </w:p>
    <w:p w:rsidR="009F5748" w:rsidRPr="00581FD0" w:rsidRDefault="009F5748" w:rsidP="004B1442">
      <w:pPr>
        <w:pStyle w:val="NormalWeb"/>
        <w:spacing w:before="0" w:beforeAutospacing="0" w:after="0" w:afterAutospacing="0" w:line="360" w:lineRule="auto"/>
        <w:jc w:val="both"/>
        <w:rPr>
          <w:rFonts w:eastAsia="Arial"/>
          <w:color w:val="000000" w:themeColor="text1"/>
        </w:rPr>
      </w:pPr>
    </w:p>
    <w:p w:rsidR="00673C9E" w:rsidRPr="00581FD0" w:rsidRDefault="0DB57A4A" w:rsidP="00E914B5">
      <w:pPr>
        <w:spacing w:after="0" w:line="240" w:lineRule="auto"/>
        <w:jc w:val="center"/>
        <w:rPr>
          <w:rFonts w:ascii="Times New Roman" w:hAnsi="Times New Roman" w:cs="Times New Roman"/>
        </w:rPr>
      </w:pPr>
      <w:r w:rsidRPr="00E914B5">
        <w:rPr>
          <w:rFonts w:ascii="Times New Roman" w:hAnsi="Times New Roman" w:cs="Times New Roman"/>
          <w:caps/>
        </w:rPr>
        <w:t>Tabela 0</w:t>
      </w:r>
      <w:r w:rsidRPr="00581FD0">
        <w:rPr>
          <w:rFonts w:ascii="Times New Roman" w:hAnsi="Times New Roman" w:cs="Times New Roman"/>
        </w:rPr>
        <w:t>8</w:t>
      </w:r>
      <w:r w:rsidR="0077730E">
        <w:rPr>
          <w:rFonts w:ascii="Times New Roman" w:hAnsi="Times New Roman" w:cs="Times New Roman"/>
        </w:rPr>
        <w:t xml:space="preserve"> -</w:t>
      </w:r>
      <w:r w:rsidRPr="00581FD0">
        <w:rPr>
          <w:rFonts w:ascii="Times New Roman" w:hAnsi="Times New Roman" w:cs="Times New Roman"/>
        </w:rPr>
        <w:t>Análise de variância da variável PERCIPTU dos municípios que compõem as mesorregiões do estado de Minas Gerais (2013 a 2017).</w:t>
      </w:r>
    </w:p>
    <w:tbl>
      <w:tblPr>
        <w:tblW w:w="9211" w:type="dxa"/>
        <w:jc w:val="center"/>
        <w:tblCellMar>
          <w:left w:w="70" w:type="dxa"/>
          <w:right w:w="70" w:type="dxa"/>
        </w:tblCellMar>
        <w:tblLook w:val="04A0"/>
      </w:tblPr>
      <w:tblGrid>
        <w:gridCol w:w="1728"/>
        <w:gridCol w:w="1446"/>
        <w:gridCol w:w="1798"/>
        <w:gridCol w:w="1619"/>
        <w:gridCol w:w="1637"/>
        <w:gridCol w:w="983"/>
      </w:tblGrid>
      <w:tr w:rsidR="00673C9E" w:rsidRPr="00581FD0" w:rsidTr="004B1442">
        <w:trPr>
          <w:trHeight w:val="255"/>
          <w:jc w:val="center"/>
        </w:trPr>
        <w:tc>
          <w:tcPr>
            <w:tcW w:w="1728" w:type="dxa"/>
            <w:tcBorders>
              <w:top w:val="single" w:sz="4" w:space="0" w:color="auto"/>
              <w:left w:val="nil"/>
              <w:bottom w:val="single" w:sz="4" w:space="0" w:color="auto"/>
              <w:right w:val="nil"/>
            </w:tcBorders>
            <w:shd w:val="clear" w:color="auto" w:fill="D9D9D9" w:themeFill="background1" w:themeFillShade="D9"/>
            <w:noWrap/>
            <w:vAlign w:val="center"/>
            <w:hideMark/>
          </w:tcPr>
          <w:p w:rsidR="00673C9E" w:rsidRPr="00581FD0" w:rsidRDefault="004B1442" w:rsidP="00673C9E">
            <w:pPr>
              <w:spacing w:after="0" w:line="240" w:lineRule="auto"/>
              <w:jc w:val="center"/>
              <w:rPr>
                <w:rFonts w:ascii="Times New Roman" w:hAnsi="Times New Roman" w:cs="Times New Roman"/>
                <w:bCs/>
              </w:rPr>
            </w:pPr>
            <w:r w:rsidRPr="00581FD0">
              <w:rPr>
                <w:rFonts w:ascii="Times New Roman" w:hAnsi="Times New Roman" w:cs="Times New Roman"/>
                <w:bCs/>
              </w:rPr>
              <w:t>FATOR DE VARIAÇÃO</w:t>
            </w:r>
          </w:p>
        </w:tc>
        <w:tc>
          <w:tcPr>
            <w:tcW w:w="1446" w:type="dxa"/>
            <w:tcBorders>
              <w:top w:val="single" w:sz="4" w:space="0" w:color="auto"/>
              <w:left w:val="nil"/>
              <w:bottom w:val="single" w:sz="4" w:space="0" w:color="auto"/>
              <w:right w:val="nil"/>
            </w:tcBorders>
            <w:shd w:val="clear" w:color="auto" w:fill="D9D9D9" w:themeFill="background1" w:themeFillShade="D9"/>
            <w:noWrap/>
            <w:vAlign w:val="center"/>
            <w:hideMark/>
          </w:tcPr>
          <w:p w:rsidR="00673C9E" w:rsidRPr="00581FD0" w:rsidRDefault="004B1442" w:rsidP="00673C9E">
            <w:pPr>
              <w:spacing w:after="0" w:line="240" w:lineRule="auto"/>
              <w:jc w:val="center"/>
              <w:rPr>
                <w:rFonts w:ascii="Times New Roman" w:hAnsi="Times New Roman" w:cs="Times New Roman"/>
                <w:bCs/>
              </w:rPr>
            </w:pPr>
            <w:r w:rsidRPr="00581FD0">
              <w:rPr>
                <w:rFonts w:ascii="Times New Roman" w:hAnsi="Times New Roman" w:cs="Times New Roman"/>
                <w:bCs/>
              </w:rPr>
              <w:t>GRAUS DE LIBERDADE</w:t>
            </w:r>
          </w:p>
        </w:tc>
        <w:tc>
          <w:tcPr>
            <w:tcW w:w="1798" w:type="dxa"/>
            <w:tcBorders>
              <w:top w:val="single" w:sz="4" w:space="0" w:color="auto"/>
              <w:left w:val="nil"/>
              <w:bottom w:val="single" w:sz="4" w:space="0" w:color="auto"/>
              <w:right w:val="nil"/>
            </w:tcBorders>
            <w:shd w:val="clear" w:color="auto" w:fill="D9D9D9" w:themeFill="background1" w:themeFillShade="D9"/>
            <w:noWrap/>
            <w:vAlign w:val="center"/>
            <w:hideMark/>
          </w:tcPr>
          <w:p w:rsidR="00673C9E" w:rsidRPr="00581FD0" w:rsidRDefault="004B1442" w:rsidP="00673C9E">
            <w:pPr>
              <w:spacing w:after="0" w:line="240" w:lineRule="auto"/>
              <w:jc w:val="center"/>
              <w:rPr>
                <w:rFonts w:ascii="Times New Roman" w:hAnsi="Times New Roman" w:cs="Times New Roman"/>
                <w:bCs/>
              </w:rPr>
            </w:pPr>
            <w:r w:rsidRPr="00581FD0">
              <w:rPr>
                <w:rFonts w:ascii="Times New Roman" w:hAnsi="Times New Roman" w:cs="Times New Roman"/>
                <w:bCs/>
              </w:rPr>
              <w:t>SOMA DOS QUADRADOS</w:t>
            </w:r>
          </w:p>
        </w:tc>
        <w:tc>
          <w:tcPr>
            <w:tcW w:w="1619" w:type="dxa"/>
            <w:tcBorders>
              <w:top w:val="single" w:sz="4" w:space="0" w:color="auto"/>
              <w:left w:val="nil"/>
              <w:bottom w:val="single" w:sz="4" w:space="0" w:color="auto"/>
              <w:right w:val="nil"/>
            </w:tcBorders>
            <w:shd w:val="clear" w:color="auto" w:fill="D9D9D9" w:themeFill="background1" w:themeFillShade="D9"/>
            <w:noWrap/>
            <w:vAlign w:val="center"/>
            <w:hideMark/>
          </w:tcPr>
          <w:p w:rsidR="00673C9E" w:rsidRPr="00581FD0" w:rsidRDefault="004B1442" w:rsidP="00673C9E">
            <w:pPr>
              <w:spacing w:after="0" w:line="240" w:lineRule="auto"/>
              <w:jc w:val="center"/>
              <w:rPr>
                <w:rFonts w:ascii="Times New Roman" w:hAnsi="Times New Roman" w:cs="Times New Roman"/>
                <w:bCs/>
              </w:rPr>
            </w:pPr>
            <w:r w:rsidRPr="00581FD0">
              <w:rPr>
                <w:rFonts w:ascii="Times New Roman" w:hAnsi="Times New Roman" w:cs="Times New Roman"/>
                <w:bCs/>
              </w:rPr>
              <w:t>QUADRADOS MÉDIOS</w:t>
            </w:r>
          </w:p>
        </w:tc>
        <w:tc>
          <w:tcPr>
            <w:tcW w:w="1637" w:type="dxa"/>
            <w:tcBorders>
              <w:top w:val="single" w:sz="4" w:space="0" w:color="auto"/>
              <w:left w:val="nil"/>
              <w:bottom w:val="single" w:sz="4" w:space="0" w:color="auto"/>
              <w:right w:val="nil"/>
            </w:tcBorders>
            <w:shd w:val="clear" w:color="auto" w:fill="D9D9D9" w:themeFill="background1" w:themeFillShade="D9"/>
            <w:noWrap/>
            <w:vAlign w:val="center"/>
            <w:hideMark/>
          </w:tcPr>
          <w:p w:rsidR="00673C9E" w:rsidRPr="00581FD0" w:rsidRDefault="004B1442" w:rsidP="00673C9E">
            <w:pPr>
              <w:spacing w:after="0" w:line="240" w:lineRule="auto"/>
              <w:jc w:val="center"/>
              <w:rPr>
                <w:rFonts w:ascii="Times New Roman" w:hAnsi="Times New Roman" w:cs="Times New Roman"/>
                <w:bCs/>
              </w:rPr>
            </w:pPr>
            <w:r w:rsidRPr="00581FD0">
              <w:rPr>
                <w:rFonts w:ascii="Times New Roman" w:hAnsi="Times New Roman" w:cs="Times New Roman"/>
                <w:bCs/>
              </w:rPr>
              <w:t>FCALCULADO</w:t>
            </w:r>
          </w:p>
        </w:tc>
        <w:tc>
          <w:tcPr>
            <w:tcW w:w="983" w:type="dxa"/>
            <w:tcBorders>
              <w:top w:val="single" w:sz="4" w:space="0" w:color="auto"/>
              <w:left w:val="nil"/>
              <w:bottom w:val="single" w:sz="4" w:space="0" w:color="auto"/>
              <w:right w:val="nil"/>
            </w:tcBorders>
            <w:shd w:val="clear" w:color="auto" w:fill="D9D9D9" w:themeFill="background1" w:themeFillShade="D9"/>
            <w:noWrap/>
            <w:vAlign w:val="center"/>
            <w:hideMark/>
          </w:tcPr>
          <w:p w:rsidR="00673C9E" w:rsidRPr="00581FD0" w:rsidRDefault="004B1442" w:rsidP="00673C9E">
            <w:pPr>
              <w:spacing w:after="0" w:line="240" w:lineRule="auto"/>
              <w:jc w:val="center"/>
              <w:rPr>
                <w:rFonts w:ascii="Times New Roman" w:hAnsi="Times New Roman" w:cs="Times New Roman"/>
                <w:bCs/>
              </w:rPr>
            </w:pPr>
            <w:r w:rsidRPr="00581FD0">
              <w:rPr>
                <w:rFonts w:ascii="Times New Roman" w:hAnsi="Times New Roman" w:cs="Times New Roman"/>
                <w:bCs/>
              </w:rPr>
              <w:t>VALOR-P</w:t>
            </w:r>
          </w:p>
        </w:tc>
      </w:tr>
      <w:tr w:rsidR="00673C9E" w:rsidRPr="00581FD0" w:rsidTr="004B1442">
        <w:trPr>
          <w:trHeight w:val="255"/>
          <w:jc w:val="center"/>
        </w:trPr>
        <w:tc>
          <w:tcPr>
            <w:tcW w:w="1728" w:type="dxa"/>
            <w:tcBorders>
              <w:top w:val="nil"/>
              <w:left w:val="nil"/>
              <w:bottom w:val="nil"/>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MESORREGIÃO</w:t>
            </w:r>
          </w:p>
        </w:tc>
        <w:tc>
          <w:tcPr>
            <w:tcW w:w="1446" w:type="dxa"/>
            <w:tcBorders>
              <w:top w:val="nil"/>
              <w:left w:val="nil"/>
              <w:bottom w:val="nil"/>
              <w:right w:val="nil"/>
            </w:tcBorders>
            <w:shd w:val="clear" w:color="auto" w:fill="auto"/>
            <w:noWrap/>
            <w:vAlign w:val="bottom"/>
            <w:hideMark/>
          </w:tcPr>
          <w:p w:rsidR="00673C9E" w:rsidRPr="00581FD0" w:rsidRDefault="00673C9E" w:rsidP="00673C9E">
            <w:pPr>
              <w:spacing w:after="0" w:line="240" w:lineRule="auto"/>
              <w:jc w:val="right"/>
              <w:rPr>
                <w:rFonts w:ascii="Times New Roman" w:hAnsi="Times New Roman" w:cs="Times New Roman"/>
              </w:rPr>
            </w:pPr>
            <w:r w:rsidRPr="00581FD0">
              <w:rPr>
                <w:rFonts w:ascii="Times New Roman" w:hAnsi="Times New Roman" w:cs="Times New Roman"/>
              </w:rPr>
              <w:t>11</w:t>
            </w:r>
          </w:p>
        </w:tc>
        <w:tc>
          <w:tcPr>
            <w:tcW w:w="1798" w:type="dxa"/>
            <w:tcBorders>
              <w:top w:val="nil"/>
              <w:left w:val="nil"/>
              <w:bottom w:val="nil"/>
              <w:right w:val="nil"/>
            </w:tcBorders>
            <w:shd w:val="clear" w:color="auto" w:fill="auto"/>
            <w:noWrap/>
            <w:vAlign w:val="center"/>
          </w:tcPr>
          <w:p w:rsidR="00673C9E" w:rsidRPr="00581FD0" w:rsidRDefault="007220AB" w:rsidP="00673C9E">
            <w:pPr>
              <w:spacing w:after="0" w:line="240" w:lineRule="auto"/>
              <w:jc w:val="right"/>
              <w:rPr>
                <w:rFonts w:ascii="Times New Roman" w:hAnsi="Times New Roman" w:cs="Times New Roman"/>
              </w:rPr>
            </w:pPr>
            <w:r w:rsidRPr="00581FD0">
              <w:rPr>
                <w:rFonts w:ascii="Times New Roman" w:hAnsi="Times New Roman" w:cs="Times New Roman"/>
                <w:color w:val="000000"/>
              </w:rPr>
              <w:t xml:space="preserve">35689, </w:t>
            </w:r>
            <w:r w:rsidR="00673C9E" w:rsidRPr="00581FD0">
              <w:rPr>
                <w:rFonts w:ascii="Times New Roman" w:hAnsi="Times New Roman" w:cs="Times New Roman"/>
                <w:color w:val="000000"/>
              </w:rPr>
              <w:t>796846</w:t>
            </w:r>
          </w:p>
        </w:tc>
        <w:tc>
          <w:tcPr>
            <w:tcW w:w="1619" w:type="dxa"/>
            <w:tcBorders>
              <w:top w:val="nil"/>
              <w:left w:val="nil"/>
              <w:bottom w:val="nil"/>
              <w:right w:val="nil"/>
            </w:tcBorders>
            <w:shd w:val="clear" w:color="auto" w:fill="auto"/>
            <w:noWrap/>
            <w:vAlign w:val="center"/>
          </w:tcPr>
          <w:p w:rsidR="00673C9E" w:rsidRPr="00581FD0" w:rsidRDefault="007220AB" w:rsidP="00673C9E">
            <w:pPr>
              <w:spacing w:after="0" w:line="240" w:lineRule="auto"/>
              <w:jc w:val="right"/>
              <w:rPr>
                <w:rFonts w:ascii="Times New Roman" w:hAnsi="Times New Roman" w:cs="Times New Roman"/>
              </w:rPr>
            </w:pPr>
            <w:r w:rsidRPr="00581FD0">
              <w:rPr>
                <w:rFonts w:ascii="Times New Roman" w:hAnsi="Times New Roman" w:cs="Times New Roman"/>
                <w:color w:val="000000"/>
              </w:rPr>
              <w:t xml:space="preserve">3244, </w:t>
            </w:r>
            <w:r w:rsidR="00673C9E" w:rsidRPr="00581FD0">
              <w:rPr>
                <w:rFonts w:ascii="Times New Roman" w:hAnsi="Times New Roman" w:cs="Times New Roman"/>
                <w:color w:val="000000"/>
              </w:rPr>
              <w:t>526986</w:t>
            </w:r>
          </w:p>
        </w:tc>
        <w:tc>
          <w:tcPr>
            <w:tcW w:w="1637" w:type="dxa"/>
            <w:tcBorders>
              <w:top w:val="nil"/>
              <w:left w:val="nil"/>
              <w:bottom w:val="nil"/>
              <w:right w:val="nil"/>
            </w:tcBorders>
            <w:shd w:val="clear" w:color="auto" w:fill="auto"/>
            <w:noWrap/>
            <w:vAlign w:val="center"/>
          </w:tcPr>
          <w:p w:rsidR="00673C9E" w:rsidRPr="00581FD0" w:rsidRDefault="007220AB" w:rsidP="00673C9E">
            <w:pPr>
              <w:spacing w:after="0" w:line="240" w:lineRule="auto"/>
              <w:jc w:val="right"/>
              <w:rPr>
                <w:rFonts w:ascii="Times New Roman" w:hAnsi="Times New Roman" w:cs="Times New Roman"/>
              </w:rPr>
            </w:pPr>
            <w:r w:rsidRPr="00581FD0">
              <w:rPr>
                <w:rFonts w:ascii="Times New Roman" w:hAnsi="Times New Roman" w:cs="Times New Roman"/>
                <w:color w:val="000000"/>
              </w:rPr>
              <w:t xml:space="preserve">31, </w:t>
            </w:r>
            <w:r w:rsidR="009A0F93" w:rsidRPr="00581FD0">
              <w:rPr>
                <w:rFonts w:ascii="Times New Roman" w:hAnsi="Times New Roman" w:cs="Times New Roman"/>
                <w:color w:val="000000"/>
              </w:rPr>
              <w:t>568</w:t>
            </w:r>
          </w:p>
        </w:tc>
        <w:tc>
          <w:tcPr>
            <w:tcW w:w="983" w:type="dxa"/>
            <w:tcBorders>
              <w:top w:val="nil"/>
              <w:left w:val="nil"/>
              <w:bottom w:val="nil"/>
              <w:right w:val="nil"/>
            </w:tcBorders>
            <w:shd w:val="clear" w:color="auto" w:fill="auto"/>
            <w:noWrap/>
            <w:vAlign w:val="center"/>
          </w:tcPr>
          <w:p w:rsidR="00673C9E" w:rsidRPr="00581FD0" w:rsidRDefault="007220AB" w:rsidP="00673C9E">
            <w:pPr>
              <w:spacing w:after="0" w:line="240" w:lineRule="auto"/>
              <w:jc w:val="center"/>
              <w:rPr>
                <w:rFonts w:ascii="Times New Roman" w:hAnsi="Times New Roman" w:cs="Times New Roman"/>
              </w:rPr>
            </w:pPr>
            <w:r w:rsidRPr="00581FD0">
              <w:rPr>
                <w:rFonts w:ascii="Times New Roman" w:hAnsi="Times New Roman" w:cs="Times New Roman"/>
              </w:rPr>
              <w:t xml:space="preserve">0, </w:t>
            </w:r>
            <w:r w:rsidR="00673C9E" w:rsidRPr="00581FD0">
              <w:rPr>
                <w:rFonts w:ascii="Times New Roman" w:hAnsi="Times New Roman" w:cs="Times New Roman"/>
              </w:rPr>
              <w:t>0000</w:t>
            </w:r>
          </w:p>
        </w:tc>
      </w:tr>
      <w:tr w:rsidR="00AA31C7" w:rsidRPr="00581FD0" w:rsidTr="004B1442">
        <w:trPr>
          <w:trHeight w:val="255"/>
          <w:jc w:val="center"/>
        </w:trPr>
        <w:tc>
          <w:tcPr>
            <w:tcW w:w="1728" w:type="dxa"/>
            <w:tcBorders>
              <w:top w:val="nil"/>
              <w:left w:val="nil"/>
              <w:bottom w:val="nil"/>
              <w:right w:val="nil"/>
            </w:tcBorders>
            <w:shd w:val="clear" w:color="auto" w:fill="auto"/>
            <w:noWrap/>
            <w:vAlign w:val="bottom"/>
          </w:tcPr>
          <w:p w:rsidR="00AA31C7" w:rsidRPr="00581FD0" w:rsidRDefault="009A0F93" w:rsidP="00673C9E">
            <w:pPr>
              <w:spacing w:after="0" w:line="240" w:lineRule="auto"/>
              <w:rPr>
                <w:rFonts w:ascii="Times New Roman" w:hAnsi="Times New Roman" w:cs="Times New Roman"/>
              </w:rPr>
            </w:pPr>
            <w:r w:rsidRPr="00581FD0">
              <w:rPr>
                <w:rFonts w:ascii="Times New Roman" w:hAnsi="Times New Roman" w:cs="Times New Roman"/>
              </w:rPr>
              <w:t>PORTE</w:t>
            </w:r>
          </w:p>
        </w:tc>
        <w:tc>
          <w:tcPr>
            <w:tcW w:w="1446" w:type="dxa"/>
            <w:tcBorders>
              <w:top w:val="nil"/>
              <w:left w:val="nil"/>
              <w:bottom w:val="nil"/>
              <w:right w:val="nil"/>
            </w:tcBorders>
            <w:shd w:val="clear" w:color="auto" w:fill="auto"/>
            <w:noWrap/>
            <w:vAlign w:val="bottom"/>
          </w:tcPr>
          <w:p w:rsidR="00AA31C7" w:rsidRPr="00581FD0" w:rsidRDefault="009A0F93" w:rsidP="00673C9E">
            <w:pPr>
              <w:spacing w:after="0" w:line="240" w:lineRule="auto"/>
              <w:jc w:val="right"/>
              <w:rPr>
                <w:rFonts w:ascii="Times New Roman" w:hAnsi="Times New Roman" w:cs="Times New Roman"/>
              </w:rPr>
            </w:pPr>
            <w:r w:rsidRPr="00581FD0">
              <w:rPr>
                <w:rFonts w:ascii="Times New Roman" w:hAnsi="Times New Roman" w:cs="Times New Roman"/>
              </w:rPr>
              <w:t>4</w:t>
            </w:r>
          </w:p>
        </w:tc>
        <w:tc>
          <w:tcPr>
            <w:tcW w:w="1798" w:type="dxa"/>
            <w:tcBorders>
              <w:top w:val="nil"/>
              <w:left w:val="nil"/>
              <w:bottom w:val="nil"/>
              <w:right w:val="nil"/>
            </w:tcBorders>
            <w:shd w:val="clear" w:color="auto" w:fill="auto"/>
            <w:noWrap/>
            <w:vAlign w:val="bottom"/>
          </w:tcPr>
          <w:p w:rsidR="00AA31C7" w:rsidRPr="00581FD0" w:rsidRDefault="007220AB" w:rsidP="00673C9E">
            <w:pPr>
              <w:spacing w:after="0" w:line="240" w:lineRule="auto"/>
              <w:jc w:val="right"/>
              <w:rPr>
                <w:rFonts w:ascii="Times New Roman" w:hAnsi="Times New Roman" w:cs="Times New Roman"/>
                <w:color w:val="000000"/>
              </w:rPr>
            </w:pPr>
            <w:r w:rsidRPr="00581FD0">
              <w:rPr>
                <w:rFonts w:ascii="Times New Roman" w:hAnsi="Times New Roman" w:cs="Times New Roman"/>
                <w:color w:val="000000"/>
              </w:rPr>
              <w:t xml:space="preserve">13517, </w:t>
            </w:r>
            <w:r w:rsidR="009A0F93" w:rsidRPr="00581FD0">
              <w:rPr>
                <w:rFonts w:ascii="Times New Roman" w:hAnsi="Times New Roman" w:cs="Times New Roman"/>
                <w:color w:val="000000"/>
              </w:rPr>
              <w:t>731551</w:t>
            </w:r>
          </w:p>
        </w:tc>
        <w:tc>
          <w:tcPr>
            <w:tcW w:w="1619" w:type="dxa"/>
            <w:tcBorders>
              <w:top w:val="nil"/>
              <w:left w:val="nil"/>
              <w:bottom w:val="nil"/>
              <w:right w:val="nil"/>
            </w:tcBorders>
            <w:shd w:val="clear" w:color="auto" w:fill="auto"/>
            <w:noWrap/>
            <w:vAlign w:val="bottom"/>
          </w:tcPr>
          <w:p w:rsidR="00AA31C7" w:rsidRPr="00581FD0" w:rsidRDefault="007220AB" w:rsidP="00673C9E">
            <w:pPr>
              <w:spacing w:after="0" w:line="240" w:lineRule="auto"/>
              <w:jc w:val="right"/>
              <w:rPr>
                <w:rFonts w:ascii="Times New Roman" w:hAnsi="Times New Roman" w:cs="Times New Roman"/>
                <w:color w:val="000000"/>
              </w:rPr>
            </w:pPr>
            <w:r w:rsidRPr="00581FD0">
              <w:rPr>
                <w:rFonts w:ascii="Times New Roman" w:hAnsi="Times New Roman" w:cs="Times New Roman"/>
                <w:color w:val="000000"/>
              </w:rPr>
              <w:t xml:space="preserve">3379, </w:t>
            </w:r>
            <w:r w:rsidR="009A0F93" w:rsidRPr="00581FD0">
              <w:rPr>
                <w:rFonts w:ascii="Times New Roman" w:hAnsi="Times New Roman" w:cs="Times New Roman"/>
                <w:color w:val="000000"/>
              </w:rPr>
              <w:t>432888</w:t>
            </w:r>
          </w:p>
        </w:tc>
        <w:tc>
          <w:tcPr>
            <w:tcW w:w="1637" w:type="dxa"/>
            <w:tcBorders>
              <w:top w:val="nil"/>
              <w:left w:val="nil"/>
              <w:bottom w:val="nil"/>
              <w:right w:val="nil"/>
            </w:tcBorders>
            <w:shd w:val="clear" w:color="auto" w:fill="auto"/>
            <w:noWrap/>
            <w:vAlign w:val="bottom"/>
          </w:tcPr>
          <w:p w:rsidR="00AA31C7" w:rsidRPr="00581FD0" w:rsidRDefault="007220AB" w:rsidP="009A0F93">
            <w:pPr>
              <w:spacing w:after="0" w:line="240" w:lineRule="auto"/>
              <w:jc w:val="right"/>
              <w:rPr>
                <w:rFonts w:ascii="Times New Roman" w:hAnsi="Times New Roman" w:cs="Times New Roman"/>
              </w:rPr>
            </w:pPr>
            <w:r w:rsidRPr="00581FD0">
              <w:rPr>
                <w:rFonts w:ascii="Times New Roman" w:hAnsi="Times New Roman" w:cs="Times New Roman"/>
              </w:rPr>
              <w:t xml:space="preserve">32, </w:t>
            </w:r>
            <w:r w:rsidR="009A0F93" w:rsidRPr="00581FD0">
              <w:rPr>
                <w:rFonts w:ascii="Times New Roman" w:hAnsi="Times New Roman" w:cs="Times New Roman"/>
              </w:rPr>
              <w:t>880</w:t>
            </w:r>
          </w:p>
        </w:tc>
        <w:tc>
          <w:tcPr>
            <w:tcW w:w="983" w:type="dxa"/>
            <w:tcBorders>
              <w:top w:val="nil"/>
              <w:left w:val="nil"/>
              <w:bottom w:val="nil"/>
              <w:right w:val="nil"/>
            </w:tcBorders>
            <w:shd w:val="clear" w:color="auto" w:fill="auto"/>
            <w:noWrap/>
            <w:vAlign w:val="bottom"/>
          </w:tcPr>
          <w:p w:rsidR="00AA31C7" w:rsidRPr="00581FD0" w:rsidRDefault="007220AB" w:rsidP="00673C9E">
            <w:pPr>
              <w:spacing w:after="0" w:line="240" w:lineRule="auto"/>
              <w:jc w:val="center"/>
              <w:rPr>
                <w:rFonts w:ascii="Times New Roman" w:hAnsi="Times New Roman" w:cs="Times New Roman"/>
              </w:rPr>
            </w:pPr>
            <w:r w:rsidRPr="00581FD0">
              <w:rPr>
                <w:rFonts w:ascii="Times New Roman" w:hAnsi="Times New Roman" w:cs="Times New Roman"/>
              </w:rPr>
              <w:t xml:space="preserve">0, </w:t>
            </w:r>
            <w:r w:rsidR="009A0F93" w:rsidRPr="00581FD0">
              <w:rPr>
                <w:rFonts w:ascii="Times New Roman" w:hAnsi="Times New Roman" w:cs="Times New Roman"/>
              </w:rPr>
              <w:t>0000</w:t>
            </w:r>
          </w:p>
        </w:tc>
      </w:tr>
      <w:tr w:rsidR="00673C9E" w:rsidRPr="00581FD0" w:rsidTr="004B1442">
        <w:trPr>
          <w:trHeight w:val="255"/>
          <w:jc w:val="center"/>
        </w:trPr>
        <w:tc>
          <w:tcPr>
            <w:tcW w:w="1728" w:type="dxa"/>
            <w:tcBorders>
              <w:top w:val="nil"/>
              <w:left w:val="nil"/>
              <w:bottom w:val="nil"/>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Erro</w:t>
            </w:r>
          </w:p>
        </w:tc>
        <w:tc>
          <w:tcPr>
            <w:tcW w:w="1446" w:type="dxa"/>
            <w:tcBorders>
              <w:top w:val="nil"/>
              <w:left w:val="nil"/>
              <w:bottom w:val="nil"/>
              <w:right w:val="nil"/>
            </w:tcBorders>
            <w:shd w:val="clear" w:color="auto" w:fill="auto"/>
            <w:noWrap/>
            <w:vAlign w:val="bottom"/>
            <w:hideMark/>
          </w:tcPr>
          <w:p w:rsidR="00673C9E" w:rsidRPr="00581FD0" w:rsidRDefault="009A0F93" w:rsidP="009A0F93">
            <w:pPr>
              <w:spacing w:after="0" w:line="240" w:lineRule="auto"/>
              <w:jc w:val="right"/>
              <w:rPr>
                <w:rFonts w:ascii="Times New Roman" w:hAnsi="Times New Roman" w:cs="Times New Roman"/>
              </w:rPr>
            </w:pPr>
            <w:r w:rsidRPr="00581FD0">
              <w:rPr>
                <w:rFonts w:ascii="Times New Roman" w:hAnsi="Times New Roman" w:cs="Times New Roman"/>
              </w:rPr>
              <w:t>811</w:t>
            </w:r>
          </w:p>
        </w:tc>
        <w:tc>
          <w:tcPr>
            <w:tcW w:w="1798" w:type="dxa"/>
            <w:tcBorders>
              <w:top w:val="nil"/>
              <w:left w:val="nil"/>
              <w:bottom w:val="nil"/>
              <w:right w:val="nil"/>
            </w:tcBorders>
            <w:shd w:val="clear" w:color="auto" w:fill="auto"/>
            <w:noWrap/>
            <w:vAlign w:val="bottom"/>
          </w:tcPr>
          <w:p w:rsidR="00673C9E" w:rsidRPr="00581FD0" w:rsidRDefault="007220AB" w:rsidP="00673C9E">
            <w:pPr>
              <w:spacing w:after="0" w:line="240" w:lineRule="auto"/>
              <w:jc w:val="right"/>
              <w:rPr>
                <w:rFonts w:ascii="Times New Roman" w:hAnsi="Times New Roman" w:cs="Times New Roman"/>
              </w:rPr>
            </w:pPr>
            <w:r w:rsidRPr="00581FD0">
              <w:rPr>
                <w:rFonts w:ascii="Times New Roman" w:hAnsi="Times New Roman" w:cs="Times New Roman"/>
                <w:color w:val="000000"/>
              </w:rPr>
              <w:t xml:space="preserve">83354, </w:t>
            </w:r>
            <w:r w:rsidR="009A0F93" w:rsidRPr="00581FD0">
              <w:rPr>
                <w:rFonts w:ascii="Times New Roman" w:hAnsi="Times New Roman" w:cs="Times New Roman"/>
                <w:color w:val="000000"/>
              </w:rPr>
              <w:t>487375</w:t>
            </w:r>
          </w:p>
        </w:tc>
        <w:tc>
          <w:tcPr>
            <w:tcW w:w="1619" w:type="dxa"/>
            <w:tcBorders>
              <w:top w:val="nil"/>
              <w:left w:val="nil"/>
              <w:bottom w:val="nil"/>
              <w:right w:val="nil"/>
            </w:tcBorders>
            <w:shd w:val="clear" w:color="auto" w:fill="auto"/>
            <w:noWrap/>
            <w:vAlign w:val="bottom"/>
          </w:tcPr>
          <w:p w:rsidR="00673C9E" w:rsidRPr="00581FD0" w:rsidRDefault="007220AB" w:rsidP="00673C9E">
            <w:pPr>
              <w:spacing w:after="0" w:line="240" w:lineRule="auto"/>
              <w:jc w:val="right"/>
              <w:rPr>
                <w:rFonts w:ascii="Times New Roman" w:hAnsi="Times New Roman" w:cs="Times New Roman"/>
              </w:rPr>
            </w:pPr>
            <w:r w:rsidRPr="00581FD0">
              <w:rPr>
                <w:rFonts w:ascii="Times New Roman" w:hAnsi="Times New Roman" w:cs="Times New Roman"/>
                <w:color w:val="000000"/>
              </w:rPr>
              <w:t xml:space="preserve">102, </w:t>
            </w:r>
            <w:r w:rsidR="009A0F93" w:rsidRPr="00581FD0">
              <w:rPr>
                <w:rFonts w:ascii="Times New Roman" w:hAnsi="Times New Roman" w:cs="Times New Roman"/>
                <w:color w:val="000000"/>
              </w:rPr>
              <w:t>779886</w:t>
            </w:r>
          </w:p>
        </w:tc>
        <w:tc>
          <w:tcPr>
            <w:tcW w:w="1637" w:type="dxa"/>
            <w:tcBorders>
              <w:top w:val="nil"/>
              <w:left w:val="nil"/>
              <w:bottom w:val="nil"/>
              <w:right w:val="nil"/>
            </w:tcBorders>
            <w:shd w:val="clear" w:color="auto" w:fill="auto"/>
            <w:noWrap/>
            <w:vAlign w:val="bottom"/>
          </w:tcPr>
          <w:p w:rsidR="00673C9E" w:rsidRPr="00581FD0" w:rsidRDefault="00673C9E" w:rsidP="00673C9E">
            <w:pPr>
              <w:spacing w:after="0" w:line="240" w:lineRule="auto"/>
              <w:rPr>
                <w:rFonts w:ascii="Times New Roman" w:hAnsi="Times New Roman" w:cs="Times New Roman"/>
              </w:rPr>
            </w:pPr>
          </w:p>
        </w:tc>
        <w:tc>
          <w:tcPr>
            <w:tcW w:w="983" w:type="dxa"/>
            <w:tcBorders>
              <w:top w:val="nil"/>
              <w:left w:val="nil"/>
              <w:bottom w:val="nil"/>
              <w:right w:val="nil"/>
            </w:tcBorders>
            <w:shd w:val="clear" w:color="auto" w:fill="auto"/>
            <w:noWrap/>
            <w:vAlign w:val="bottom"/>
          </w:tcPr>
          <w:p w:rsidR="00673C9E" w:rsidRPr="00581FD0" w:rsidRDefault="00673C9E" w:rsidP="00673C9E">
            <w:pPr>
              <w:spacing w:after="0" w:line="240" w:lineRule="auto"/>
              <w:jc w:val="center"/>
              <w:rPr>
                <w:rFonts w:ascii="Times New Roman" w:hAnsi="Times New Roman" w:cs="Times New Roman"/>
              </w:rPr>
            </w:pPr>
          </w:p>
        </w:tc>
      </w:tr>
      <w:tr w:rsidR="00673C9E" w:rsidRPr="00581FD0" w:rsidTr="004B1442">
        <w:trPr>
          <w:trHeight w:val="255"/>
          <w:jc w:val="center"/>
        </w:trPr>
        <w:tc>
          <w:tcPr>
            <w:tcW w:w="1728" w:type="dxa"/>
            <w:tcBorders>
              <w:top w:val="single" w:sz="4" w:space="0" w:color="auto"/>
              <w:left w:val="nil"/>
              <w:bottom w:val="single" w:sz="4" w:space="0" w:color="auto"/>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Total corrigido</w:t>
            </w:r>
          </w:p>
        </w:tc>
        <w:tc>
          <w:tcPr>
            <w:tcW w:w="1446" w:type="dxa"/>
            <w:tcBorders>
              <w:top w:val="single" w:sz="4" w:space="0" w:color="auto"/>
              <w:left w:val="nil"/>
              <w:bottom w:val="single" w:sz="4" w:space="0" w:color="auto"/>
              <w:right w:val="nil"/>
            </w:tcBorders>
            <w:shd w:val="clear" w:color="auto" w:fill="auto"/>
            <w:noWrap/>
            <w:vAlign w:val="bottom"/>
            <w:hideMark/>
          </w:tcPr>
          <w:p w:rsidR="00673C9E" w:rsidRPr="00581FD0" w:rsidRDefault="00673C9E" w:rsidP="00673C9E">
            <w:pPr>
              <w:spacing w:after="0" w:line="240" w:lineRule="auto"/>
              <w:jc w:val="right"/>
              <w:rPr>
                <w:rFonts w:ascii="Times New Roman" w:hAnsi="Times New Roman" w:cs="Times New Roman"/>
              </w:rPr>
            </w:pPr>
            <w:r w:rsidRPr="00581FD0">
              <w:rPr>
                <w:rFonts w:ascii="Times New Roman" w:hAnsi="Times New Roman" w:cs="Times New Roman"/>
              </w:rPr>
              <w:t>826</w:t>
            </w:r>
          </w:p>
        </w:tc>
        <w:tc>
          <w:tcPr>
            <w:tcW w:w="1798" w:type="dxa"/>
            <w:tcBorders>
              <w:top w:val="single" w:sz="4" w:space="0" w:color="auto"/>
              <w:left w:val="nil"/>
              <w:bottom w:val="single" w:sz="4" w:space="0" w:color="auto"/>
              <w:right w:val="nil"/>
            </w:tcBorders>
            <w:shd w:val="clear" w:color="auto" w:fill="auto"/>
            <w:noWrap/>
            <w:vAlign w:val="bottom"/>
            <w:hideMark/>
          </w:tcPr>
          <w:p w:rsidR="00673C9E" w:rsidRPr="00581FD0" w:rsidRDefault="007220AB" w:rsidP="00673C9E">
            <w:pPr>
              <w:spacing w:after="0" w:line="240" w:lineRule="auto"/>
              <w:jc w:val="right"/>
              <w:rPr>
                <w:rFonts w:ascii="Times New Roman" w:hAnsi="Times New Roman" w:cs="Times New Roman"/>
              </w:rPr>
            </w:pPr>
            <w:r w:rsidRPr="00581FD0">
              <w:rPr>
                <w:rFonts w:ascii="Times New Roman" w:hAnsi="Times New Roman" w:cs="Times New Roman"/>
                <w:color w:val="000000"/>
              </w:rPr>
              <w:t xml:space="preserve">132562, </w:t>
            </w:r>
            <w:r w:rsidR="00673C9E" w:rsidRPr="00581FD0">
              <w:rPr>
                <w:rFonts w:ascii="Times New Roman" w:hAnsi="Times New Roman" w:cs="Times New Roman"/>
                <w:color w:val="000000"/>
              </w:rPr>
              <w:t>015772</w:t>
            </w:r>
          </w:p>
        </w:tc>
        <w:tc>
          <w:tcPr>
            <w:tcW w:w="1619" w:type="dxa"/>
            <w:tcBorders>
              <w:top w:val="single" w:sz="4" w:space="0" w:color="auto"/>
              <w:left w:val="nil"/>
              <w:bottom w:val="single" w:sz="4" w:space="0" w:color="auto"/>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 </w:t>
            </w:r>
          </w:p>
        </w:tc>
        <w:tc>
          <w:tcPr>
            <w:tcW w:w="1637" w:type="dxa"/>
            <w:tcBorders>
              <w:top w:val="single" w:sz="4" w:space="0" w:color="auto"/>
              <w:left w:val="nil"/>
              <w:bottom w:val="single" w:sz="4" w:space="0" w:color="auto"/>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 </w:t>
            </w:r>
          </w:p>
        </w:tc>
        <w:tc>
          <w:tcPr>
            <w:tcW w:w="983" w:type="dxa"/>
            <w:tcBorders>
              <w:top w:val="single" w:sz="4" w:space="0" w:color="auto"/>
              <w:left w:val="nil"/>
              <w:bottom w:val="single" w:sz="4" w:space="0" w:color="auto"/>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 </w:t>
            </w:r>
          </w:p>
        </w:tc>
      </w:tr>
      <w:tr w:rsidR="00673C9E" w:rsidRPr="00581FD0" w:rsidTr="004B1442">
        <w:trPr>
          <w:trHeight w:val="255"/>
          <w:jc w:val="center"/>
        </w:trPr>
        <w:tc>
          <w:tcPr>
            <w:tcW w:w="4972" w:type="dxa"/>
            <w:gridSpan w:val="3"/>
            <w:tcBorders>
              <w:top w:val="single" w:sz="4" w:space="0" w:color="auto"/>
              <w:left w:val="nil"/>
              <w:bottom w:val="nil"/>
              <w:right w:val="nil"/>
            </w:tcBorders>
            <w:shd w:val="clear" w:color="auto" w:fill="auto"/>
            <w:noWrap/>
            <w:vAlign w:val="bottom"/>
            <w:hideMark/>
          </w:tcPr>
          <w:p w:rsidR="00673C9E" w:rsidRPr="00581FD0" w:rsidRDefault="00673C9E" w:rsidP="009A0F93">
            <w:pPr>
              <w:spacing w:after="0" w:line="240" w:lineRule="auto"/>
              <w:rPr>
                <w:rFonts w:ascii="Times New Roman" w:hAnsi="Times New Roman" w:cs="Times New Roman"/>
              </w:rPr>
            </w:pPr>
            <w:r w:rsidRPr="00581FD0">
              <w:rPr>
                <w:rFonts w:ascii="Times New Roman" w:hAnsi="Times New Roman" w:cs="Times New Roman"/>
              </w:rPr>
              <w:t>Coeficiente de Var</w:t>
            </w:r>
            <w:r w:rsidR="009A0F93" w:rsidRPr="00581FD0">
              <w:rPr>
                <w:rFonts w:ascii="Times New Roman" w:hAnsi="Times New Roman" w:cs="Times New Roman"/>
              </w:rPr>
              <w:t>iação:                     54,82</w:t>
            </w:r>
            <w:r w:rsidRPr="00581FD0">
              <w:rPr>
                <w:rFonts w:ascii="Times New Roman" w:hAnsi="Times New Roman" w:cs="Times New Roman"/>
              </w:rPr>
              <w:t xml:space="preserve"> %</w:t>
            </w:r>
          </w:p>
        </w:tc>
        <w:tc>
          <w:tcPr>
            <w:tcW w:w="1619" w:type="dxa"/>
            <w:tcBorders>
              <w:top w:val="nil"/>
              <w:left w:val="nil"/>
              <w:bottom w:val="nil"/>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 </w:t>
            </w:r>
          </w:p>
        </w:tc>
        <w:tc>
          <w:tcPr>
            <w:tcW w:w="1637" w:type="dxa"/>
            <w:tcBorders>
              <w:top w:val="nil"/>
              <w:left w:val="nil"/>
              <w:bottom w:val="nil"/>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 </w:t>
            </w:r>
          </w:p>
        </w:tc>
        <w:tc>
          <w:tcPr>
            <w:tcW w:w="983" w:type="dxa"/>
            <w:tcBorders>
              <w:top w:val="nil"/>
              <w:left w:val="nil"/>
              <w:bottom w:val="nil"/>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 </w:t>
            </w:r>
          </w:p>
        </w:tc>
      </w:tr>
      <w:tr w:rsidR="00673C9E" w:rsidRPr="00581FD0" w:rsidTr="004B1442">
        <w:trPr>
          <w:trHeight w:val="255"/>
          <w:jc w:val="center"/>
        </w:trPr>
        <w:tc>
          <w:tcPr>
            <w:tcW w:w="1728" w:type="dxa"/>
            <w:tcBorders>
              <w:top w:val="nil"/>
              <w:left w:val="nil"/>
              <w:bottom w:val="single" w:sz="4" w:space="0" w:color="auto"/>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Média Geral:</w:t>
            </w:r>
          </w:p>
        </w:tc>
        <w:tc>
          <w:tcPr>
            <w:tcW w:w="1446" w:type="dxa"/>
            <w:tcBorders>
              <w:top w:val="nil"/>
              <w:left w:val="nil"/>
              <w:bottom w:val="single" w:sz="4" w:space="0" w:color="auto"/>
              <w:right w:val="nil"/>
            </w:tcBorders>
            <w:shd w:val="clear" w:color="auto" w:fill="auto"/>
            <w:noWrap/>
            <w:vAlign w:val="bottom"/>
            <w:hideMark/>
          </w:tcPr>
          <w:p w:rsidR="00673C9E" w:rsidRPr="00581FD0" w:rsidRDefault="007220AB" w:rsidP="00673C9E">
            <w:pPr>
              <w:spacing w:after="0" w:line="240" w:lineRule="auto"/>
              <w:jc w:val="right"/>
              <w:rPr>
                <w:rFonts w:ascii="Times New Roman" w:hAnsi="Times New Roman" w:cs="Times New Roman"/>
              </w:rPr>
            </w:pPr>
            <w:r w:rsidRPr="00581FD0">
              <w:rPr>
                <w:rFonts w:ascii="Times New Roman" w:hAnsi="Times New Roman" w:cs="Times New Roman"/>
              </w:rPr>
              <w:t xml:space="preserve">18, </w:t>
            </w:r>
            <w:r w:rsidR="00673C9E" w:rsidRPr="00581FD0">
              <w:rPr>
                <w:rFonts w:ascii="Times New Roman" w:hAnsi="Times New Roman" w:cs="Times New Roman"/>
              </w:rPr>
              <w:t>4939927</w:t>
            </w:r>
          </w:p>
        </w:tc>
        <w:tc>
          <w:tcPr>
            <w:tcW w:w="1798" w:type="dxa"/>
            <w:tcBorders>
              <w:top w:val="nil"/>
              <w:left w:val="nil"/>
              <w:bottom w:val="single" w:sz="4" w:space="0" w:color="auto"/>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 </w:t>
            </w:r>
          </w:p>
        </w:tc>
        <w:tc>
          <w:tcPr>
            <w:tcW w:w="3256" w:type="dxa"/>
            <w:gridSpan w:val="2"/>
            <w:tcBorders>
              <w:top w:val="nil"/>
              <w:left w:val="nil"/>
              <w:bottom w:val="single" w:sz="4" w:space="0" w:color="auto"/>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Número de observações: 827</w:t>
            </w:r>
          </w:p>
        </w:tc>
        <w:tc>
          <w:tcPr>
            <w:tcW w:w="983" w:type="dxa"/>
            <w:tcBorders>
              <w:top w:val="nil"/>
              <w:left w:val="nil"/>
              <w:bottom w:val="single" w:sz="4" w:space="0" w:color="auto"/>
              <w:right w:val="nil"/>
            </w:tcBorders>
            <w:shd w:val="clear" w:color="auto" w:fill="auto"/>
            <w:noWrap/>
            <w:vAlign w:val="bottom"/>
            <w:hideMark/>
          </w:tcPr>
          <w:p w:rsidR="00673C9E" w:rsidRPr="00581FD0" w:rsidRDefault="00673C9E" w:rsidP="00673C9E">
            <w:pPr>
              <w:spacing w:after="0" w:line="240" w:lineRule="auto"/>
              <w:rPr>
                <w:rFonts w:ascii="Times New Roman" w:hAnsi="Times New Roman" w:cs="Times New Roman"/>
              </w:rPr>
            </w:pPr>
            <w:r w:rsidRPr="00581FD0">
              <w:rPr>
                <w:rFonts w:ascii="Times New Roman" w:hAnsi="Times New Roman" w:cs="Times New Roman"/>
              </w:rPr>
              <w:t> </w:t>
            </w:r>
          </w:p>
        </w:tc>
      </w:tr>
    </w:tbl>
    <w:p w:rsidR="00673C9E" w:rsidRPr="00581FD0" w:rsidRDefault="00673C9E" w:rsidP="00E914B5">
      <w:pPr>
        <w:spacing w:after="0" w:line="240" w:lineRule="auto"/>
        <w:jc w:val="center"/>
        <w:rPr>
          <w:rFonts w:ascii="Times New Roman" w:hAnsi="Times New Roman" w:cs="Times New Roman"/>
        </w:rPr>
      </w:pPr>
      <w:r w:rsidRPr="00E914B5">
        <w:rPr>
          <w:rFonts w:ascii="Times New Roman" w:hAnsi="Times New Roman" w:cs="Times New Roman"/>
          <w:caps/>
        </w:rPr>
        <w:t>Fonte</w:t>
      </w:r>
      <w:r w:rsidRPr="00581FD0">
        <w:rPr>
          <w:rFonts w:ascii="Times New Roman" w:hAnsi="Times New Roman" w:cs="Times New Roman"/>
        </w:rPr>
        <w:t>: Autoria própria (2018).</w:t>
      </w:r>
    </w:p>
    <w:p w:rsidR="003306C0" w:rsidRPr="00581FD0" w:rsidRDefault="003306C0" w:rsidP="420BC5D9">
      <w:pPr>
        <w:pStyle w:val="NormalWeb"/>
        <w:spacing w:before="0" w:beforeAutospacing="0" w:after="0" w:afterAutospacing="0" w:line="360" w:lineRule="auto"/>
        <w:ind w:firstLine="709"/>
        <w:jc w:val="both"/>
        <w:rPr>
          <w:rFonts w:eastAsia="Arial"/>
          <w:color w:val="000000" w:themeColor="text1"/>
        </w:rPr>
      </w:pPr>
    </w:p>
    <w:p w:rsidR="00AA31C7" w:rsidRPr="00D62D04" w:rsidRDefault="00D62D04" w:rsidP="00AF1E24">
      <w:pPr>
        <w:pStyle w:val="Corpodetexto"/>
        <w:spacing w:after="0" w:line="360" w:lineRule="auto"/>
        <w:ind w:firstLine="1134"/>
        <w:jc w:val="both"/>
        <w:rPr>
          <w:sz w:val="24"/>
          <w:szCs w:val="24"/>
        </w:rPr>
      </w:pPr>
      <w:r>
        <w:rPr>
          <w:sz w:val="24"/>
          <w:szCs w:val="24"/>
        </w:rPr>
        <w:t>Infere-se que, por meio da</w:t>
      </w:r>
      <w:r w:rsidR="00AA31C7" w:rsidRPr="00D62D04">
        <w:rPr>
          <w:sz w:val="24"/>
          <w:szCs w:val="24"/>
        </w:rPr>
        <w:t xml:space="preserve"> análise de variância, as estimativas de médias dos percentuais de composição da receita tributária própria</w:t>
      </w:r>
      <w:r>
        <w:rPr>
          <w:sz w:val="24"/>
          <w:szCs w:val="24"/>
        </w:rPr>
        <w:t>,</w:t>
      </w:r>
      <w:r w:rsidR="00AA31C7" w:rsidRPr="00D62D04">
        <w:rPr>
          <w:sz w:val="24"/>
          <w:szCs w:val="24"/>
        </w:rPr>
        <w:t xml:space="preserve"> formados pela arrecadação de </w:t>
      </w:r>
      <w:r w:rsidR="007220AB" w:rsidRPr="00D62D04">
        <w:rPr>
          <w:sz w:val="24"/>
          <w:szCs w:val="24"/>
        </w:rPr>
        <w:t>IPTU (</w:t>
      </w:r>
      <w:r w:rsidR="007841BA" w:rsidRPr="00D62D04">
        <w:rPr>
          <w:sz w:val="24"/>
          <w:szCs w:val="24"/>
        </w:rPr>
        <w:t xml:space="preserve">PERCIPTU) </w:t>
      </w:r>
      <w:r w:rsidR="00AA31C7" w:rsidRPr="00D62D04">
        <w:rPr>
          <w:sz w:val="24"/>
          <w:szCs w:val="24"/>
        </w:rPr>
        <w:t>dos municípios mineiros</w:t>
      </w:r>
      <w:r>
        <w:rPr>
          <w:sz w:val="24"/>
          <w:szCs w:val="24"/>
        </w:rPr>
        <w:t>,</w:t>
      </w:r>
      <w:r w:rsidR="00AA31C7" w:rsidRPr="00D62D04">
        <w:rPr>
          <w:sz w:val="24"/>
          <w:szCs w:val="24"/>
        </w:rPr>
        <w:t xml:space="preserve"> apresentam diferenças </w:t>
      </w:r>
      <w:r w:rsidR="009A0F93" w:rsidRPr="00D62D04">
        <w:rPr>
          <w:sz w:val="24"/>
          <w:szCs w:val="24"/>
        </w:rPr>
        <w:t xml:space="preserve">estatísticas </w:t>
      </w:r>
      <w:r w:rsidR="00AA31C7" w:rsidRPr="00D62D04">
        <w:rPr>
          <w:sz w:val="24"/>
          <w:szCs w:val="24"/>
        </w:rPr>
        <w:t>quanto às mesorregiões</w:t>
      </w:r>
      <w:r w:rsidR="007841BA" w:rsidRPr="00D62D04">
        <w:rPr>
          <w:sz w:val="24"/>
          <w:szCs w:val="24"/>
        </w:rPr>
        <w:t xml:space="preserve"> e </w:t>
      </w:r>
      <w:r>
        <w:rPr>
          <w:sz w:val="24"/>
          <w:szCs w:val="24"/>
        </w:rPr>
        <w:t xml:space="preserve">quanto </w:t>
      </w:r>
      <w:r w:rsidR="007841BA" w:rsidRPr="00D62D04">
        <w:rPr>
          <w:sz w:val="24"/>
          <w:szCs w:val="24"/>
        </w:rPr>
        <w:t>ao porte populacional</w:t>
      </w:r>
      <w:r w:rsidR="00AA31C7" w:rsidRPr="00D62D04">
        <w:rPr>
          <w:sz w:val="24"/>
          <w:szCs w:val="24"/>
        </w:rPr>
        <w:t>, a um nível de 95% de confiança.</w:t>
      </w:r>
      <w:r w:rsidR="007A1508" w:rsidRPr="00D62D04">
        <w:rPr>
          <w:sz w:val="24"/>
          <w:szCs w:val="24"/>
        </w:rPr>
        <w:t xml:space="preserve"> Os dados que compõem a variável em estudo</w:t>
      </w:r>
      <w:r w:rsidR="00E025FC">
        <w:rPr>
          <w:sz w:val="24"/>
          <w:szCs w:val="24"/>
        </w:rPr>
        <w:t xml:space="preserve"> apresentam</w:t>
      </w:r>
      <w:r w:rsidR="007A1508" w:rsidRPr="00D62D04">
        <w:rPr>
          <w:sz w:val="24"/>
          <w:szCs w:val="24"/>
        </w:rPr>
        <w:t xml:space="preserve"> uma variabilidade mediana (54,82%) e uma média geral de 18,49%.</w:t>
      </w:r>
    </w:p>
    <w:p w:rsidR="00AA31C7" w:rsidRDefault="7A85B80D" w:rsidP="00AF1E24">
      <w:pPr>
        <w:pStyle w:val="Corpodetexto"/>
        <w:spacing w:after="0" w:line="360" w:lineRule="auto"/>
        <w:ind w:firstLine="1134"/>
        <w:jc w:val="both"/>
        <w:rPr>
          <w:sz w:val="24"/>
          <w:szCs w:val="24"/>
        </w:rPr>
      </w:pPr>
      <w:r w:rsidRPr="00581FD0">
        <w:rPr>
          <w:sz w:val="24"/>
          <w:szCs w:val="24"/>
        </w:rPr>
        <w:t>Por meio do teste de Scott-Knott</w:t>
      </w:r>
      <w:r w:rsidR="00D62D04">
        <w:rPr>
          <w:sz w:val="24"/>
          <w:szCs w:val="24"/>
        </w:rPr>
        <w:t>,</w:t>
      </w:r>
      <w:r w:rsidRPr="00581FD0">
        <w:rPr>
          <w:sz w:val="24"/>
          <w:szCs w:val="24"/>
        </w:rPr>
        <w:t xml:space="preserve"> foi possível verificar as diferenças estatísticas entre as estimativas das médias da variável em estudo, conforme Tabela 09:</w:t>
      </w:r>
    </w:p>
    <w:p w:rsidR="003306C0" w:rsidRDefault="003306C0" w:rsidP="420BC5D9">
      <w:pPr>
        <w:pStyle w:val="NormalWeb"/>
        <w:spacing w:before="0" w:beforeAutospacing="0" w:after="0" w:afterAutospacing="0" w:line="360" w:lineRule="auto"/>
        <w:ind w:firstLine="709"/>
        <w:jc w:val="both"/>
        <w:rPr>
          <w:rFonts w:eastAsia="Arial"/>
          <w:color w:val="000000" w:themeColor="text1"/>
        </w:rPr>
      </w:pPr>
    </w:p>
    <w:p w:rsidR="009F5748" w:rsidRPr="00581FD0" w:rsidRDefault="009F5748" w:rsidP="420BC5D9">
      <w:pPr>
        <w:pStyle w:val="NormalWeb"/>
        <w:spacing w:before="0" w:beforeAutospacing="0" w:after="0" w:afterAutospacing="0" w:line="360" w:lineRule="auto"/>
        <w:ind w:firstLine="709"/>
        <w:jc w:val="both"/>
        <w:rPr>
          <w:rFonts w:eastAsia="Arial"/>
          <w:color w:val="000000" w:themeColor="text1"/>
        </w:rPr>
      </w:pPr>
    </w:p>
    <w:p w:rsidR="00673C9E" w:rsidRPr="00581FD0" w:rsidRDefault="0DB57A4A" w:rsidP="00E914B5">
      <w:pPr>
        <w:spacing w:after="0" w:line="240" w:lineRule="auto"/>
        <w:jc w:val="center"/>
        <w:rPr>
          <w:rFonts w:ascii="Times New Roman" w:hAnsi="Times New Roman" w:cs="Times New Roman"/>
        </w:rPr>
      </w:pPr>
      <w:r w:rsidRPr="00E914B5">
        <w:rPr>
          <w:rFonts w:ascii="Times New Roman" w:hAnsi="Times New Roman" w:cs="Times New Roman"/>
          <w:caps/>
        </w:rPr>
        <w:t>Tabela 0</w:t>
      </w:r>
      <w:r w:rsidRPr="00581FD0">
        <w:rPr>
          <w:rFonts w:ascii="Times New Roman" w:hAnsi="Times New Roman" w:cs="Times New Roman"/>
        </w:rPr>
        <w:t>9</w:t>
      </w:r>
      <w:r w:rsidR="0077730E">
        <w:rPr>
          <w:rFonts w:ascii="Times New Roman" w:hAnsi="Times New Roman" w:cs="Times New Roman"/>
        </w:rPr>
        <w:t xml:space="preserve"> -</w:t>
      </w:r>
      <w:r w:rsidRPr="00581FD0">
        <w:rPr>
          <w:rFonts w:ascii="Times New Roman" w:hAnsi="Times New Roman" w:cs="Times New Roman"/>
        </w:rPr>
        <w:t xml:space="preserve"> Resultado do teste de </w:t>
      </w:r>
      <w:r w:rsidRPr="009F4720">
        <w:rPr>
          <w:rFonts w:ascii="Times New Roman" w:hAnsi="Times New Roman" w:cs="Times New Roman"/>
          <w:i/>
        </w:rPr>
        <w:t>Scott-Knott</w:t>
      </w:r>
      <w:r w:rsidR="00E025FC" w:rsidRPr="009F4720">
        <w:rPr>
          <w:rFonts w:ascii="Times New Roman" w:hAnsi="Times New Roman" w:cs="Times New Roman"/>
          <w:i/>
        </w:rPr>
        <w:t>,</w:t>
      </w:r>
      <w:r w:rsidRPr="00581FD0">
        <w:rPr>
          <w:rFonts w:ascii="Times New Roman" w:hAnsi="Times New Roman" w:cs="Times New Roman"/>
        </w:rPr>
        <w:t xml:space="preserve"> sobre as estimativas de médias dos percentuais de composição da receita tributária própria</w:t>
      </w:r>
      <w:r w:rsidR="00C8344C">
        <w:rPr>
          <w:rFonts w:ascii="Times New Roman" w:hAnsi="Times New Roman" w:cs="Times New Roman"/>
        </w:rPr>
        <w:t>,</w:t>
      </w:r>
      <w:r w:rsidRPr="00581FD0">
        <w:rPr>
          <w:rFonts w:ascii="Times New Roman" w:hAnsi="Times New Roman" w:cs="Times New Roman"/>
        </w:rPr>
        <w:t xml:space="preserve"> formados pela arrecadação de IPTU (PERCIPTU) dos municípios do estado de Minas Gerais por mesorregião (2013 a 2017).</w:t>
      </w:r>
    </w:p>
    <w:tbl>
      <w:tblPr>
        <w:tblW w:w="0" w:type="auto"/>
        <w:jc w:val="center"/>
        <w:tblLook w:val="04A0"/>
      </w:tblPr>
      <w:tblGrid>
        <w:gridCol w:w="2552"/>
        <w:gridCol w:w="1785"/>
        <w:gridCol w:w="2326"/>
        <w:gridCol w:w="1841"/>
      </w:tblGrid>
      <w:tr w:rsidR="007841BA" w:rsidRPr="00581FD0" w:rsidTr="004B1442">
        <w:trPr>
          <w:jc w:val="center"/>
        </w:trPr>
        <w:tc>
          <w:tcPr>
            <w:tcW w:w="2552" w:type="dxa"/>
            <w:tcBorders>
              <w:top w:val="single" w:sz="4" w:space="0" w:color="auto"/>
              <w:bottom w:val="single" w:sz="4" w:space="0" w:color="auto"/>
            </w:tcBorders>
            <w:shd w:val="clear" w:color="auto" w:fill="D9D9D9" w:themeFill="background1" w:themeFillShade="D9"/>
          </w:tcPr>
          <w:p w:rsidR="007841BA" w:rsidRPr="00581FD0" w:rsidRDefault="004B1442" w:rsidP="007841BA">
            <w:pPr>
              <w:pStyle w:val="Corpodetexto"/>
              <w:spacing w:after="0"/>
              <w:jc w:val="center"/>
              <w:rPr>
                <w:sz w:val="22"/>
                <w:szCs w:val="22"/>
              </w:rPr>
            </w:pPr>
            <w:r w:rsidRPr="00581FD0">
              <w:rPr>
                <w:sz w:val="22"/>
                <w:szCs w:val="22"/>
              </w:rPr>
              <w:t>FATOR DE VARIAÇÃO</w:t>
            </w:r>
          </w:p>
          <w:p w:rsidR="007841BA" w:rsidRPr="00581FD0" w:rsidRDefault="004B1442" w:rsidP="007841BA">
            <w:pPr>
              <w:pStyle w:val="Corpodetexto"/>
              <w:spacing w:after="0"/>
              <w:jc w:val="center"/>
              <w:rPr>
                <w:sz w:val="22"/>
                <w:szCs w:val="22"/>
              </w:rPr>
            </w:pPr>
            <w:r w:rsidRPr="00581FD0">
              <w:rPr>
                <w:sz w:val="22"/>
                <w:szCs w:val="22"/>
              </w:rPr>
              <w:t>(MESORREGIÃO)</w:t>
            </w:r>
          </w:p>
        </w:tc>
        <w:tc>
          <w:tcPr>
            <w:tcW w:w="1785" w:type="dxa"/>
            <w:tcBorders>
              <w:top w:val="single" w:sz="4" w:space="0" w:color="auto"/>
              <w:bottom w:val="single" w:sz="4" w:space="0" w:color="auto"/>
            </w:tcBorders>
            <w:shd w:val="clear" w:color="auto" w:fill="D9D9D9" w:themeFill="background1" w:themeFillShade="D9"/>
          </w:tcPr>
          <w:p w:rsidR="007841BA" w:rsidRPr="00581FD0" w:rsidRDefault="004B1442" w:rsidP="007841BA">
            <w:pPr>
              <w:pStyle w:val="Corpodetexto"/>
              <w:spacing w:after="0"/>
              <w:jc w:val="center"/>
              <w:rPr>
                <w:sz w:val="22"/>
                <w:szCs w:val="22"/>
              </w:rPr>
            </w:pPr>
            <w:r w:rsidRPr="00581FD0">
              <w:rPr>
                <w:sz w:val="22"/>
                <w:szCs w:val="22"/>
              </w:rPr>
              <w:t>MÉDIAS (PERCIPTU)</w:t>
            </w:r>
          </w:p>
        </w:tc>
        <w:tc>
          <w:tcPr>
            <w:tcW w:w="2326" w:type="dxa"/>
            <w:tcBorders>
              <w:top w:val="single" w:sz="4" w:space="0" w:color="auto"/>
              <w:bottom w:val="single" w:sz="4" w:space="0" w:color="auto"/>
            </w:tcBorders>
            <w:shd w:val="clear" w:color="auto" w:fill="D9D9D9" w:themeFill="background1" w:themeFillShade="D9"/>
          </w:tcPr>
          <w:p w:rsidR="007841BA" w:rsidRPr="00581FD0" w:rsidRDefault="004B1442" w:rsidP="007841BA">
            <w:pPr>
              <w:pStyle w:val="Corpodetexto"/>
              <w:spacing w:after="0"/>
              <w:jc w:val="center"/>
              <w:rPr>
                <w:sz w:val="22"/>
                <w:szCs w:val="22"/>
              </w:rPr>
            </w:pPr>
            <w:r w:rsidRPr="00581FD0">
              <w:rPr>
                <w:sz w:val="22"/>
                <w:szCs w:val="22"/>
              </w:rPr>
              <w:t>FATOR DE VARIAÇÃO</w:t>
            </w:r>
          </w:p>
          <w:p w:rsidR="007841BA" w:rsidRPr="00581FD0" w:rsidRDefault="004B1442" w:rsidP="007841BA">
            <w:pPr>
              <w:pStyle w:val="Corpodetexto"/>
              <w:spacing w:after="0"/>
              <w:jc w:val="center"/>
              <w:rPr>
                <w:sz w:val="22"/>
                <w:szCs w:val="22"/>
              </w:rPr>
            </w:pPr>
            <w:r w:rsidRPr="00581FD0">
              <w:rPr>
                <w:sz w:val="22"/>
                <w:szCs w:val="22"/>
              </w:rPr>
              <w:t>(MESORREGIÃO)</w:t>
            </w:r>
          </w:p>
        </w:tc>
        <w:tc>
          <w:tcPr>
            <w:tcW w:w="1841" w:type="dxa"/>
            <w:tcBorders>
              <w:top w:val="single" w:sz="4" w:space="0" w:color="auto"/>
              <w:bottom w:val="single" w:sz="4" w:space="0" w:color="auto"/>
            </w:tcBorders>
            <w:shd w:val="clear" w:color="auto" w:fill="D9D9D9" w:themeFill="background1" w:themeFillShade="D9"/>
          </w:tcPr>
          <w:p w:rsidR="007841BA" w:rsidRPr="00581FD0" w:rsidRDefault="004B1442" w:rsidP="007841BA">
            <w:pPr>
              <w:pStyle w:val="Corpodetexto"/>
              <w:spacing w:after="0"/>
              <w:jc w:val="center"/>
              <w:rPr>
                <w:sz w:val="22"/>
                <w:szCs w:val="22"/>
              </w:rPr>
            </w:pPr>
            <w:r w:rsidRPr="00581FD0">
              <w:rPr>
                <w:sz w:val="22"/>
                <w:szCs w:val="22"/>
              </w:rPr>
              <w:t>MÉDIAS (PERCIPTU)</w:t>
            </w:r>
          </w:p>
        </w:tc>
      </w:tr>
      <w:tr w:rsidR="00673C9E" w:rsidRPr="00581FD0" w:rsidTr="00E914B5">
        <w:trPr>
          <w:jc w:val="center"/>
        </w:trPr>
        <w:tc>
          <w:tcPr>
            <w:tcW w:w="2552" w:type="dxa"/>
            <w:tcBorders>
              <w:top w:val="single" w:sz="4" w:space="0" w:color="auto"/>
            </w:tcBorders>
            <w:shd w:val="clear" w:color="auto" w:fill="auto"/>
          </w:tcPr>
          <w:p w:rsidR="00673C9E" w:rsidRPr="00581FD0" w:rsidRDefault="0069590B" w:rsidP="00673C9E">
            <w:pPr>
              <w:pStyle w:val="Corpodetexto"/>
              <w:spacing w:after="0"/>
              <w:jc w:val="center"/>
              <w:rPr>
                <w:sz w:val="22"/>
                <w:szCs w:val="22"/>
              </w:rPr>
            </w:pPr>
            <w:r w:rsidRPr="00581FD0">
              <w:rPr>
                <w:sz w:val="22"/>
                <w:szCs w:val="22"/>
              </w:rPr>
              <w:t>Norte de Minas</w:t>
            </w:r>
          </w:p>
        </w:tc>
        <w:tc>
          <w:tcPr>
            <w:tcW w:w="1785" w:type="dxa"/>
            <w:tcBorders>
              <w:top w:val="single" w:sz="4" w:space="0" w:color="auto"/>
            </w:tcBorders>
            <w:shd w:val="clear" w:color="auto" w:fill="auto"/>
          </w:tcPr>
          <w:p w:rsidR="00673C9E" w:rsidRPr="00581FD0" w:rsidRDefault="007841BA" w:rsidP="00673C9E">
            <w:pPr>
              <w:pStyle w:val="Corpodetexto"/>
              <w:spacing w:after="0"/>
              <w:jc w:val="center"/>
              <w:rPr>
                <w:sz w:val="22"/>
                <w:szCs w:val="22"/>
              </w:rPr>
            </w:pPr>
            <w:r w:rsidRPr="00581FD0">
              <w:rPr>
                <w:sz w:val="22"/>
                <w:szCs w:val="22"/>
              </w:rPr>
              <w:t>7,40 a</w:t>
            </w:r>
          </w:p>
        </w:tc>
        <w:tc>
          <w:tcPr>
            <w:tcW w:w="2326" w:type="dxa"/>
            <w:tcBorders>
              <w:top w:val="single" w:sz="4" w:space="0" w:color="auto"/>
            </w:tcBorders>
            <w:shd w:val="clear" w:color="auto" w:fill="auto"/>
          </w:tcPr>
          <w:p w:rsidR="00673C9E" w:rsidRPr="00581FD0" w:rsidRDefault="0069590B" w:rsidP="00673C9E">
            <w:pPr>
              <w:pStyle w:val="Corpodetexto"/>
              <w:spacing w:after="0"/>
              <w:jc w:val="center"/>
              <w:rPr>
                <w:sz w:val="22"/>
                <w:szCs w:val="22"/>
              </w:rPr>
            </w:pPr>
            <w:r w:rsidRPr="00581FD0">
              <w:rPr>
                <w:sz w:val="22"/>
                <w:szCs w:val="22"/>
              </w:rPr>
              <w:t>Metropolitana de BH</w:t>
            </w:r>
          </w:p>
        </w:tc>
        <w:tc>
          <w:tcPr>
            <w:tcW w:w="1841" w:type="dxa"/>
            <w:tcBorders>
              <w:top w:val="single" w:sz="4" w:space="0" w:color="auto"/>
            </w:tcBorders>
            <w:shd w:val="clear" w:color="auto" w:fill="auto"/>
          </w:tcPr>
          <w:p w:rsidR="00673C9E" w:rsidRPr="00581FD0" w:rsidRDefault="007841BA" w:rsidP="00673C9E">
            <w:pPr>
              <w:pStyle w:val="Corpodetexto"/>
              <w:spacing w:after="0"/>
              <w:jc w:val="center"/>
              <w:rPr>
                <w:sz w:val="22"/>
                <w:szCs w:val="22"/>
              </w:rPr>
            </w:pPr>
            <w:r w:rsidRPr="00581FD0">
              <w:rPr>
                <w:sz w:val="22"/>
                <w:szCs w:val="22"/>
              </w:rPr>
              <w:t>18,53 c</w:t>
            </w:r>
          </w:p>
        </w:tc>
      </w:tr>
      <w:tr w:rsidR="00673C9E" w:rsidRPr="00581FD0" w:rsidTr="00E914B5">
        <w:trPr>
          <w:jc w:val="center"/>
        </w:trPr>
        <w:tc>
          <w:tcPr>
            <w:tcW w:w="2552" w:type="dxa"/>
            <w:shd w:val="clear" w:color="auto" w:fill="auto"/>
          </w:tcPr>
          <w:p w:rsidR="00673C9E" w:rsidRPr="00581FD0" w:rsidRDefault="0069590B" w:rsidP="00673C9E">
            <w:pPr>
              <w:pStyle w:val="Corpodetexto"/>
              <w:spacing w:after="0"/>
              <w:jc w:val="center"/>
              <w:rPr>
                <w:sz w:val="22"/>
                <w:szCs w:val="22"/>
              </w:rPr>
            </w:pPr>
            <w:r w:rsidRPr="00581FD0">
              <w:rPr>
                <w:sz w:val="22"/>
                <w:szCs w:val="22"/>
              </w:rPr>
              <w:t>Vale do Mucuri</w:t>
            </w:r>
          </w:p>
        </w:tc>
        <w:tc>
          <w:tcPr>
            <w:tcW w:w="1785" w:type="dxa"/>
            <w:shd w:val="clear" w:color="auto" w:fill="auto"/>
          </w:tcPr>
          <w:p w:rsidR="00673C9E" w:rsidRPr="00581FD0" w:rsidRDefault="007841BA" w:rsidP="00673C9E">
            <w:pPr>
              <w:pStyle w:val="Corpodetexto"/>
              <w:spacing w:after="0"/>
              <w:jc w:val="center"/>
              <w:rPr>
                <w:sz w:val="22"/>
                <w:szCs w:val="22"/>
              </w:rPr>
            </w:pPr>
            <w:r w:rsidRPr="00581FD0">
              <w:rPr>
                <w:sz w:val="22"/>
                <w:szCs w:val="22"/>
              </w:rPr>
              <w:t>9,44 a</w:t>
            </w:r>
          </w:p>
        </w:tc>
        <w:tc>
          <w:tcPr>
            <w:tcW w:w="2326" w:type="dxa"/>
            <w:shd w:val="clear" w:color="auto" w:fill="auto"/>
          </w:tcPr>
          <w:p w:rsidR="00673C9E" w:rsidRPr="00581FD0" w:rsidRDefault="0069590B" w:rsidP="00673C9E">
            <w:pPr>
              <w:pStyle w:val="Corpodetexto"/>
              <w:spacing w:after="0"/>
              <w:jc w:val="center"/>
              <w:rPr>
                <w:sz w:val="22"/>
                <w:szCs w:val="22"/>
              </w:rPr>
            </w:pPr>
            <w:r w:rsidRPr="00581FD0">
              <w:rPr>
                <w:sz w:val="22"/>
                <w:szCs w:val="22"/>
              </w:rPr>
              <w:t>Central Mineira</w:t>
            </w:r>
          </w:p>
        </w:tc>
        <w:tc>
          <w:tcPr>
            <w:tcW w:w="1841" w:type="dxa"/>
            <w:shd w:val="clear" w:color="auto" w:fill="auto"/>
          </w:tcPr>
          <w:p w:rsidR="00673C9E" w:rsidRPr="00581FD0" w:rsidRDefault="007841BA" w:rsidP="00673C9E">
            <w:pPr>
              <w:pStyle w:val="Corpodetexto"/>
              <w:spacing w:after="0"/>
              <w:jc w:val="center"/>
              <w:rPr>
                <w:sz w:val="22"/>
                <w:szCs w:val="22"/>
              </w:rPr>
            </w:pPr>
            <w:r w:rsidRPr="00581FD0">
              <w:rPr>
                <w:sz w:val="22"/>
                <w:szCs w:val="22"/>
              </w:rPr>
              <w:t>20,79 c</w:t>
            </w:r>
          </w:p>
        </w:tc>
      </w:tr>
      <w:tr w:rsidR="0069590B" w:rsidRPr="00581FD0" w:rsidTr="00E914B5">
        <w:trPr>
          <w:jc w:val="center"/>
        </w:trPr>
        <w:tc>
          <w:tcPr>
            <w:tcW w:w="2552"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Noroeste de Minas</w:t>
            </w:r>
          </w:p>
        </w:tc>
        <w:tc>
          <w:tcPr>
            <w:tcW w:w="1785"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10,02 a</w:t>
            </w:r>
          </w:p>
        </w:tc>
        <w:tc>
          <w:tcPr>
            <w:tcW w:w="2326"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Campo das Vertentes</w:t>
            </w:r>
          </w:p>
        </w:tc>
        <w:tc>
          <w:tcPr>
            <w:tcW w:w="1841"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21,16 c</w:t>
            </w:r>
          </w:p>
        </w:tc>
      </w:tr>
      <w:tr w:rsidR="0069590B" w:rsidRPr="00581FD0" w:rsidTr="00E914B5">
        <w:trPr>
          <w:jc w:val="center"/>
        </w:trPr>
        <w:tc>
          <w:tcPr>
            <w:tcW w:w="2552"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lastRenderedPageBreak/>
              <w:t>Jequitinhonha</w:t>
            </w:r>
          </w:p>
        </w:tc>
        <w:tc>
          <w:tcPr>
            <w:tcW w:w="1785"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10,08 a</w:t>
            </w:r>
          </w:p>
        </w:tc>
        <w:tc>
          <w:tcPr>
            <w:tcW w:w="2326"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Oeste de Minas</w:t>
            </w:r>
          </w:p>
        </w:tc>
        <w:tc>
          <w:tcPr>
            <w:tcW w:w="1841"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21,99 c</w:t>
            </w:r>
          </w:p>
        </w:tc>
      </w:tr>
      <w:tr w:rsidR="0069590B" w:rsidRPr="00581FD0" w:rsidTr="00E914B5">
        <w:trPr>
          <w:jc w:val="center"/>
        </w:trPr>
        <w:tc>
          <w:tcPr>
            <w:tcW w:w="2552"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Vale do Rio Doce</w:t>
            </w:r>
          </w:p>
        </w:tc>
        <w:tc>
          <w:tcPr>
            <w:tcW w:w="1785"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14,65 b</w:t>
            </w:r>
          </w:p>
        </w:tc>
        <w:tc>
          <w:tcPr>
            <w:tcW w:w="2326"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Zona da Mata</w:t>
            </w:r>
          </w:p>
        </w:tc>
        <w:tc>
          <w:tcPr>
            <w:tcW w:w="1841" w:type="dxa"/>
            <w:shd w:val="clear" w:color="auto" w:fill="auto"/>
          </w:tcPr>
          <w:p w:rsidR="0069590B" w:rsidRPr="00581FD0" w:rsidRDefault="0069590B" w:rsidP="0069590B">
            <w:pPr>
              <w:pStyle w:val="Corpodetexto"/>
              <w:spacing w:after="0"/>
              <w:jc w:val="center"/>
              <w:rPr>
                <w:sz w:val="22"/>
                <w:szCs w:val="22"/>
              </w:rPr>
            </w:pPr>
            <w:r w:rsidRPr="00581FD0">
              <w:rPr>
                <w:sz w:val="22"/>
                <w:szCs w:val="22"/>
              </w:rPr>
              <w:t>22,10 c</w:t>
            </w:r>
          </w:p>
        </w:tc>
      </w:tr>
      <w:tr w:rsidR="0069590B" w:rsidRPr="00581FD0" w:rsidTr="00E914B5">
        <w:trPr>
          <w:jc w:val="center"/>
        </w:trPr>
        <w:tc>
          <w:tcPr>
            <w:tcW w:w="2552" w:type="dxa"/>
            <w:tcBorders>
              <w:bottom w:val="single" w:sz="4" w:space="0" w:color="auto"/>
            </w:tcBorders>
            <w:shd w:val="clear" w:color="auto" w:fill="auto"/>
          </w:tcPr>
          <w:p w:rsidR="0069590B" w:rsidRPr="00581FD0" w:rsidRDefault="0069590B" w:rsidP="0069590B">
            <w:pPr>
              <w:pStyle w:val="Corpodetexto"/>
              <w:spacing w:after="0"/>
              <w:jc w:val="center"/>
              <w:rPr>
                <w:sz w:val="22"/>
                <w:szCs w:val="22"/>
              </w:rPr>
            </w:pPr>
            <w:r w:rsidRPr="00581FD0">
              <w:rPr>
                <w:sz w:val="22"/>
                <w:szCs w:val="22"/>
              </w:rPr>
              <w:t>Triângulo/Alto Paranaíba</w:t>
            </w:r>
          </w:p>
        </w:tc>
        <w:tc>
          <w:tcPr>
            <w:tcW w:w="1785" w:type="dxa"/>
            <w:tcBorders>
              <w:bottom w:val="single" w:sz="4" w:space="0" w:color="auto"/>
            </w:tcBorders>
            <w:shd w:val="clear" w:color="auto" w:fill="auto"/>
          </w:tcPr>
          <w:p w:rsidR="0069590B" w:rsidRPr="00581FD0" w:rsidRDefault="0069590B" w:rsidP="0069590B">
            <w:pPr>
              <w:pStyle w:val="Corpodetexto"/>
              <w:spacing w:after="0"/>
              <w:jc w:val="center"/>
              <w:rPr>
                <w:sz w:val="22"/>
                <w:szCs w:val="22"/>
              </w:rPr>
            </w:pPr>
            <w:r w:rsidRPr="00581FD0">
              <w:rPr>
                <w:sz w:val="22"/>
                <w:szCs w:val="22"/>
              </w:rPr>
              <w:t>17,32 c</w:t>
            </w:r>
          </w:p>
        </w:tc>
        <w:tc>
          <w:tcPr>
            <w:tcW w:w="2326" w:type="dxa"/>
            <w:tcBorders>
              <w:bottom w:val="single" w:sz="4" w:space="0" w:color="auto"/>
            </w:tcBorders>
            <w:shd w:val="clear" w:color="auto" w:fill="auto"/>
          </w:tcPr>
          <w:p w:rsidR="0069590B" w:rsidRPr="00581FD0" w:rsidRDefault="0069590B" w:rsidP="0069590B">
            <w:pPr>
              <w:pStyle w:val="Corpodetexto"/>
              <w:spacing w:after="0"/>
              <w:jc w:val="center"/>
              <w:rPr>
                <w:sz w:val="22"/>
                <w:szCs w:val="22"/>
              </w:rPr>
            </w:pPr>
            <w:r w:rsidRPr="00581FD0">
              <w:rPr>
                <w:sz w:val="22"/>
                <w:szCs w:val="22"/>
              </w:rPr>
              <w:t>Sul/Sudoeste de Minas</w:t>
            </w:r>
          </w:p>
        </w:tc>
        <w:tc>
          <w:tcPr>
            <w:tcW w:w="1841" w:type="dxa"/>
            <w:tcBorders>
              <w:bottom w:val="single" w:sz="4" w:space="0" w:color="auto"/>
            </w:tcBorders>
            <w:shd w:val="clear" w:color="auto" w:fill="auto"/>
          </w:tcPr>
          <w:p w:rsidR="0069590B" w:rsidRPr="00581FD0" w:rsidRDefault="0069590B" w:rsidP="0069590B">
            <w:pPr>
              <w:pStyle w:val="Corpodetexto"/>
              <w:spacing w:after="0"/>
              <w:jc w:val="center"/>
              <w:rPr>
                <w:sz w:val="22"/>
                <w:szCs w:val="22"/>
              </w:rPr>
            </w:pPr>
            <w:r w:rsidRPr="00581FD0">
              <w:rPr>
                <w:sz w:val="22"/>
                <w:szCs w:val="22"/>
              </w:rPr>
              <w:t>28,43 d</w:t>
            </w:r>
          </w:p>
        </w:tc>
      </w:tr>
    </w:tbl>
    <w:p w:rsidR="00673C9E" w:rsidRPr="00581FD0" w:rsidRDefault="00673C9E" w:rsidP="00E914B5">
      <w:pPr>
        <w:spacing w:after="0" w:line="240" w:lineRule="auto"/>
        <w:jc w:val="center"/>
        <w:rPr>
          <w:rFonts w:ascii="Times New Roman" w:hAnsi="Times New Roman" w:cs="Times New Roman"/>
        </w:rPr>
      </w:pPr>
      <w:r w:rsidRPr="00581FD0">
        <w:rPr>
          <w:rFonts w:ascii="Times New Roman" w:hAnsi="Times New Roman" w:cs="Times New Roman"/>
        </w:rPr>
        <w:t xml:space="preserve">*Estimativas de médias seguidas de mesma letra não diferem estatisticamente por meio do teste de </w:t>
      </w:r>
      <w:r w:rsidRPr="00581FD0">
        <w:rPr>
          <w:rFonts w:ascii="Times New Roman" w:hAnsi="Times New Roman" w:cs="Times New Roman"/>
          <w:i/>
        </w:rPr>
        <w:t>Scott-Knott</w:t>
      </w:r>
      <w:r w:rsidRPr="00581FD0">
        <w:rPr>
          <w:rFonts w:ascii="Times New Roman" w:hAnsi="Times New Roman" w:cs="Times New Roman"/>
        </w:rPr>
        <w:t xml:space="preserve"> ao nível nominal de significância de 0,05.</w:t>
      </w:r>
    </w:p>
    <w:p w:rsidR="00673C9E" w:rsidRPr="00581FD0" w:rsidRDefault="00673C9E" w:rsidP="00E914B5">
      <w:pPr>
        <w:spacing w:after="0" w:line="240" w:lineRule="auto"/>
        <w:jc w:val="center"/>
        <w:rPr>
          <w:rFonts w:ascii="Times New Roman" w:hAnsi="Times New Roman" w:cs="Times New Roman"/>
        </w:rPr>
      </w:pPr>
      <w:r w:rsidRPr="00E914B5">
        <w:rPr>
          <w:rFonts w:ascii="Times New Roman" w:hAnsi="Times New Roman" w:cs="Times New Roman"/>
          <w:caps/>
        </w:rPr>
        <w:t>Fonte</w:t>
      </w:r>
      <w:r w:rsidRPr="00581FD0">
        <w:rPr>
          <w:rFonts w:ascii="Times New Roman" w:hAnsi="Times New Roman" w:cs="Times New Roman"/>
        </w:rPr>
        <w:t>: Autoria própria (2018).</w:t>
      </w:r>
    </w:p>
    <w:p w:rsidR="003306C0" w:rsidRPr="00581FD0" w:rsidRDefault="003306C0" w:rsidP="420BC5D9">
      <w:pPr>
        <w:pStyle w:val="NormalWeb"/>
        <w:spacing w:before="0" w:beforeAutospacing="0" w:after="0" w:afterAutospacing="0" w:line="360" w:lineRule="auto"/>
        <w:ind w:firstLine="709"/>
        <w:jc w:val="both"/>
        <w:rPr>
          <w:rFonts w:eastAsia="Arial"/>
          <w:color w:val="000000" w:themeColor="text1"/>
        </w:rPr>
      </w:pPr>
    </w:p>
    <w:p w:rsidR="003306C0" w:rsidRPr="00581FD0" w:rsidRDefault="743036DF"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 xml:space="preserve">Nota-se </w:t>
      </w:r>
      <w:r w:rsidR="004B1442">
        <w:rPr>
          <w:rFonts w:eastAsia="Arial"/>
          <w:color w:val="000000" w:themeColor="text1"/>
        </w:rPr>
        <w:t>que,</w:t>
      </w:r>
      <w:r w:rsidR="004B1442" w:rsidRPr="00581FD0">
        <w:rPr>
          <w:rFonts w:eastAsia="Arial"/>
          <w:color w:val="000000" w:themeColor="text1"/>
        </w:rPr>
        <w:t xml:space="preserve"> a</w:t>
      </w:r>
      <w:r w:rsidRPr="00581FD0">
        <w:rPr>
          <w:rFonts w:eastAsia="Arial"/>
          <w:color w:val="000000" w:themeColor="text1"/>
        </w:rPr>
        <w:t xml:space="preserve"> partir da análise da Tabela </w:t>
      </w:r>
      <w:r w:rsidR="004B1442" w:rsidRPr="00581FD0">
        <w:rPr>
          <w:rFonts w:eastAsia="Arial"/>
          <w:color w:val="000000" w:themeColor="text1"/>
        </w:rPr>
        <w:t>09</w:t>
      </w:r>
      <w:r w:rsidR="004B1442">
        <w:rPr>
          <w:rFonts w:eastAsia="Arial"/>
          <w:color w:val="000000" w:themeColor="text1"/>
        </w:rPr>
        <w:t>,</w:t>
      </w:r>
      <w:r w:rsidR="004B1442" w:rsidRPr="00581FD0">
        <w:rPr>
          <w:rFonts w:eastAsia="Arial"/>
          <w:color w:val="000000" w:themeColor="text1"/>
        </w:rPr>
        <w:t xml:space="preserve"> as</w:t>
      </w:r>
      <w:r w:rsidRPr="00581FD0">
        <w:rPr>
          <w:rFonts w:eastAsia="Arial"/>
          <w:color w:val="000000" w:themeColor="text1"/>
        </w:rPr>
        <w:t xml:space="preserve"> mesorregiões do Estado de Minas Gerais foram subdividas em quatro grupos distintos e estatisticamente iguais, com base na média percentual da variável PERCIPTU, sendo </w:t>
      </w:r>
      <w:r w:rsidR="00C8344C">
        <w:rPr>
          <w:rFonts w:eastAsia="Arial"/>
          <w:color w:val="000000" w:themeColor="text1"/>
        </w:rPr>
        <w:t xml:space="preserve">assim, </w:t>
      </w:r>
      <w:r w:rsidRPr="00581FD0">
        <w:rPr>
          <w:rFonts w:eastAsia="Arial"/>
          <w:color w:val="000000" w:themeColor="text1"/>
        </w:rPr>
        <w:t>possível elencar as mesorregiões quanto ao percentual arrecadado.</w:t>
      </w:r>
    </w:p>
    <w:p w:rsidR="00FB039C" w:rsidRPr="00581FD0" w:rsidRDefault="00FB039C"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O primeiro grupo é composto pelas mesorregiões que obtiveram a menor arrecadação, Norte de Minas (7,40%), Vale do Mucuri (9,44%), Noroeste de Minas (10,02%) e Jequitinhonha (10,08%).</w:t>
      </w:r>
    </w:p>
    <w:p w:rsidR="00FB039C" w:rsidRPr="00581FD0" w:rsidRDefault="00FB039C"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A mesorregião</w:t>
      </w:r>
      <w:r w:rsidR="00C8344C">
        <w:rPr>
          <w:rFonts w:eastAsia="Arial"/>
          <w:color w:val="000000" w:themeColor="text1"/>
        </w:rPr>
        <w:t xml:space="preserve"> do</w:t>
      </w:r>
      <w:r w:rsidRPr="00581FD0">
        <w:rPr>
          <w:rFonts w:eastAsia="Arial"/>
          <w:color w:val="000000" w:themeColor="text1"/>
        </w:rPr>
        <w:t xml:space="preserve"> Vale do Rio Doce</w:t>
      </w:r>
      <w:r w:rsidR="00334059">
        <w:rPr>
          <w:rFonts w:eastAsia="Arial"/>
          <w:color w:val="000000" w:themeColor="text1"/>
        </w:rPr>
        <w:t xml:space="preserve"> integra</w:t>
      </w:r>
      <w:r w:rsidRPr="00581FD0">
        <w:rPr>
          <w:rFonts w:eastAsia="Arial"/>
          <w:color w:val="000000" w:themeColor="text1"/>
        </w:rPr>
        <w:t xml:space="preserve"> o segundo grupo com um percentual de 14,65%, tendo em vista que a diferença em percentuais para o primeiro grupo é pequen</w:t>
      </w:r>
      <w:r w:rsidR="009828D3" w:rsidRPr="00581FD0">
        <w:rPr>
          <w:rFonts w:eastAsia="Arial"/>
          <w:color w:val="000000" w:themeColor="text1"/>
        </w:rPr>
        <w:t>a, mas estatisticamente são diferentes.</w:t>
      </w:r>
    </w:p>
    <w:p w:rsidR="009828D3" w:rsidRPr="00581FD0" w:rsidRDefault="742450A3"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O terceiro grupo formado pelas mesorregiões</w:t>
      </w:r>
      <w:r w:rsidR="00C8344C">
        <w:rPr>
          <w:rFonts w:eastAsia="Arial"/>
          <w:color w:val="000000" w:themeColor="text1"/>
        </w:rPr>
        <w:t xml:space="preserve"> do</w:t>
      </w:r>
      <w:r w:rsidRPr="00581FD0">
        <w:rPr>
          <w:rFonts w:eastAsia="Arial"/>
          <w:color w:val="000000" w:themeColor="text1"/>
        </w:rPr>
        <w:t xml:space="preserve"> Triângulo/Alto Paranaíba (17,32%), Metropolitana de BH (18,53%), Central Mineira (20,79%), Campo das Vertentes (21,16%), Oeste de Minas (21,99%), e Zona da Mata (22,10</w:t>
      </w:r>
      <w:r w:rsidR="00EE5876" w:rsidRPr="00581FD0">
        <w:rPr>
          <w:rFonts w:eastAsia="Arial"/>
          <w:color w:val="000000" w:themeColor="text1"/>
        </w:rPr>
        <w:t>%)</w:t>
      </w:r>
      <w:r w:rsidR="00EE5876">
        <w:rPr>
          <w:rFonts w:eastAsia="Arial"/>
          <w:color w:val="000000" w:themeColor="text1"/>
        </w:rPr>
        <w:t>, são</w:t>
      </w:r>
      <w:r w:rsidR="00C8344C">
        <w:rPr>
          <w:rFonts w:eastAsia="Arial"/>
          <w:color w:val="000000" w:themeColor="text1"/>
        </w:rPr>
        <w:t xml:space="preserve"> os que</w:t>
      </w:r>
      <w:r w:rsidRPr="00581FD0">
        <w:rPr>
          <w:rFonts w:eastAsia="Arial"/>
          <w:color w:val="000000" w:themeColor="text1"/>
        </w:rPr>
        <w:t xml:space="preserve"> apresentaram um percentual considerável de </w:t>
      </w:r>
      <w:r w:rsidR="00947A7F" w:rsidRPr="00581FD0">
        <w:rPr>
          <w:rFonts w:eastAsia="Arial"/>
          <w:color w:val="000000" w:themeColor="text1"/>
        </w:rPr>
        <w:t xml:space="preserve">arrecadação. </w:t>
      </w:r>
      <w:r w:rsidRPr="00581FD0">
        <w:rPr>
          <w:rFonts w:eastAsia="Arial"/>
          <w:color w:val="000000" w:themeColor="text1"/>
        </w:rPr>
        <w:t>O quarto grupo é composto apenas de uma mesorregião, Sul/Sudoeste de Minas a qual apresentou a maior média de arrecadação 28,43%.</w:t>
      </w:r>
    </w:p>
    <w:p w:rsidR="003674D6" w:rsidRDefault="35E63D93" w:rsidP="00AF1E24">
      <w:pPr>
        <w:pStyle w:val="NormalWeb"/>
        <w:spacing w:before="0" w:beforeAutospacing="0" w:after="0" w:afterAutospacing="0" w:line="360" w:lineRule="auto"/>
        <w:ind w:firstLine="1134"/>
        <w:jc w:val="both"/>
        <w:rPr>
          <w:rFonts w:eastAsia="Arial"/>
          <w:color w:val="000000" w:themeColor="text1"/>
        </w:rPr>
      </w:pPr>
      <w:r w:rsidRPr="35E63D93">
        <w:rPr>
          <w:rFonts w:eastAsia="Arial"/>
          <w:color w:val="000000" w:themeColor="text1"/>
        </w:rPr>
        <w:t xml:space="preserve">Massardi e Abrantes (2014) ressaltam a elevada desigualdade econômica e social que há no Estado de Minas Gerais, </w:t>
      </w:r>
      <w:r w:rsidR="007A1508">
        <w:rPr>
          <w:rFonts w:eastAsia="Arial"/>
          <w:color w:val="000000" w:themeColor="text1"/>
        </w:rPr>
        <w:t>contemplando</w:t>
      </w:r>
      <w:r w:rsidR="00C8344C">
        <w:rPr>
          <w:rFonts w:eastAsia="Arial"/>
          <w:color w:val="000000" w:themeColor="text1"/>
        </w:rPr>
        <w:t xml:space="preserve">, </w:t>
      </w:r>
      <w:r w:rsidR="004B1442">
        <w:rPr>
          <w:rFonts w:eastAsia="Arial"/>
          <w:color w:val="000000" w:themeColor="text1"/>
        </w:rPr>
        <w:t>assim,</w:t>
      </w:r>
      <w:r w:rsidR="004B1442" w:rsidRPr="35E63D93">
        <w:rPr>
          <w:rFonts w:eastAsia="Arial"/>
          <w:color w:val="000000" w:themeColor="text1"/>
        </w:rPr>
        <w:t xml:space="preserve"> municípios</w:t>
      </w:r>
      <w:r w:rsidR="007771E1">
        <w:rPr>
          <w:rFonts w:eastAsia="Arial"/>
          <w:color w:val="000000" w:themeColor="text1"/>
        </w:rPr>
        <w:t xml:space="preserve">pouco desenvolvidos e com baixos </w:t>
      </w:r>
      <w:r w:rsidRPr="35E63D93">
        <w:rPr>
          <w:rFonts w:eastAsia="Arial"/>
          <w:color w:val="000000" w:themeColor="text1"/>
        </w:rPr>
        <w:t>índice</w:t>
      </w:r>
      <w:r w:rsidR="007771E1">
        <w:rPr>
          <w:rFonts w:eastAsia="Arial"/>
          <w:color w:val="000000" w:themeColor="text1"/>
        </w:rPr>
        <w:t>s</w:t>
      </w:r>
      <w:r w:rsidRPr="35E63D93">
        <w:rPr>
          <w:rFonts w:eastAsia="Arial"/>
          <w:color w:val="000000" w:themeColor="text1"/>
        </w:rPr>
        <w:t xml:space="preserve"> socioeconômicos</w:t>
      </w:r>
      <w:r w:rsidR="007771E1">
        <w:rPr>
          <w:rFonts w:eastAsia="Arial"/>
          <w:color w:val="000000" w:themeColor="text1"/>
        </w:rPr>
        <w:t xml:space="preserve">, os quais </w:t>
      </w:r>
      <w:r w:rsidRPr="35E63D93">
        <w:rPr>
          <w:rFonts w:eastAsia="Arial"/>
          <w:color w:val="000000" w:themeColor="text1"/>
        </w:rPr>
        <w:t>tendem a arrecadar menos tributos em relação a municípios mais desenvolvidos e com maior autonomia financeira.</w:t>
      </w:r>
    </w:p>
    <w:p w:rsidR="35E63D93" w:rsidRPr="007771E1" w:rsidRDefault="3742EA8F" w:rsidP="00AF1E24">
      <w:pPr>
        <w:pStyle w:val="NormalWeb"/>
        <w:spacing w:before="0" w:beforeAutospacing="0" w:after="0" w:afterAutospacing="0" w:line="360" w:lineRule="auto"/>
        <w:ind w:firstLine="1134"/>
        <w:jc w:val="both"/>
        <w:rPr>
          <w:rFonts w:eastAsia="Arial"/>
          <w:color w:val="000000" w:themeColor="text1"/>
        </w:rPr>
      </w:pPr>
      <w:r w:rsidRPr="007771E1">
        <w:rPr>
          <w:rFonts w:eastAsia="Arial"/>
          <w:color w:val="000000" w:themeColor="text1"/>
        </w:rPr>
        <w:t>A Tabela 10</w:t>
      </w:r>
      <w:r w:rsidR="00D551A7">
        <w:rPr>
          <w:rFonts w:eastAsia="Arial"/>
          <w:color w:val="000000" w:themeColor="text1"/>
        </w:rPr>
        <w:t xml:space="preserve"> apresenta</w:t>
      </w:r>
      <w:r w:rsidRPr="007771E1">
        <w:rPr>
          <w:rFonts w:eastAsia="Arial"/>
          <w:color w:val="000000" w:themeColor="text1"/>
        </w:rPr>
        <w:t>de forma semelhante</w:t>
      </w:r>
      <w:r w:rsidR="00C8344C">
        <w:rPr>
          <w:rFonts w:eastAsia="Arial"/>
          <w:color w:val="000000" w:themeColor="text1"/>
        </w:rPr>
        <w:t xml:space="preserve">, </w:t>
      </w:r>
      <w:r w:rsidR="007771E1" w:rsidRPr="007771E1">
        <w:rPr>
          <w:rFonts w:eastAsia="Arial"/>
          <w:color w:val="000000" w:themeColor="text1"/>
        </w:rPr>
        <w:t xml:space="preserve">os resultados auferidos com o teste de </w:t>
      </w:r>
      <w:r w:rsidR="00C8344C">
        <w:rPr>
          <w:rFonts w:eastAsia="Arial"/>
          <w:i/>
          <w:color w:val="000000" w:themeColor="text1"/>
        </w:rPr>
        <w:t>Scoot-Knott</w:t>
      </w:r>
      <w:r w:rsidR="007771E1" w:rsidRPr="007771E1">
        <w:rPr>
          <w:rFonts w:eastAsia="Arial"/>
          <w:color w:val="000000" w:themeColor="text1"/>
        </w:rPr>
        <w:t>d</w:t>
      </w:r>
      <w:r w:rsidRPr="007771E1">
        <w:rPr>
          <w:rFonts w:eastAsia="Arial"/>
          <w:color w:val="000000" w:themeColor="text1"/>
        </w:rPr>
        <w:t>as estimativas das médias</w:t>
      </w:r>
      <w:r w:rsidR="00D551A7">
        <w:rPr>
          <w:rFonts w:eastAsia="Arial"/>
          <w:color w:val="000000" w:themeColor="text1"/>
        </w:rPr>
        <w:t>,</w:t>
      </w:r>
      <w:r w:rsidRPr="007771E1">
        <w:rPr>
          <w:rFonts w:eastAsia="Arial"/>
          <w:color w:val="000000" w:themeColor="text1"/>
        </w:rPr>
        <w:t xml:space="preserve"> que compõem a variável analisada com base </w:t>
      </w:r>
      <w:r w:rsidR="007771E1" w:rsidRPr="007771E1">
        <w:rPr>
          <w:rFonts w:eastAsia="Arial"/>
          <w:color w:val="000000" w:themeColor="text1"/>
        </w:rPr>
        <w:t>no fator de variação do</w:t>
      </w:r>
      <w:r w:rsidRPr="007771E1">
        <w:rPr>
          <w:rFonts w:eastAsia="Arial"/>
          <w:color w:val="000000" w:themeColor="text1"/>
        </w:rPr>
        <w:t xml:space="preserve"> po</w:t>
      </w:r>
      <w:r w:rsidR="007771E1" w:rsidRPr="007771E1">
        <w:rPr>
          <w:rFonts w:eastAsia="Arial"/>
          <w:color w:val="000000" w:themeColor="text1"/>
        </w:rPr>
        <w:t>rte populacional dos municípios:</w:t>
      </w:r>
    </w:p>
    <w:p w:rsidR="00A525C7" w:rsidRDefault="00A525C7" w:rsidP="420BC5D9">
      <w:pPr>
        <w:pStyle w:val="NormalWeb"/>
        <w:spacing w:before="0" w:beforeAutospacing="0" w:after="0" w:afterAutospacing="0" w:line="360" w:lineRule="auto"/>
        <w:ind w:firstLine="709"/>
        <w:jc w:val="both"/>
        <w:rPr>
          <w:rFonts w:eastAsia="Arial"/>
          <w:color w:val="000000" w:themeColor="text1"/>
        </w:rPr>
      </w:pPr>
    </w:p>
    <w:p w:rsidR="009F5748" w:rsidRPr="00581FD0" w:rsidRDefault="009F5748" w:rsidP="420BC5D9">
      <w:pPr>
        <w:pStyle w:val="NormalWeb"/>
        <w:spacing w:before="0" w:beforeAutospacing="0" w:after="0" w:afterAutospacing="0" w:line="360" w:lineRule="auto"/>
        <w:ind w:firstLine="709"/>
        <w:jc w:val="both"/>
        <w:rPr>
          <w:rFonts w:eastAsia="Arial"/>
          <w:color w:val="000000" w:themeColor="text1"/>
        </w:rPr>
      </w:pPr>
    </w:p>
    <w:p w:rsidR="00566B75" w:rsidRPr="00581FD0" w:rsidRDefault="0DB57A4A" w:rsidP="00E914B5">
      <w:pPr>
        <w:spacing w:after="0" w:line="240" w:lineRule="auto"/>
        <w:jc w:val="center"/>
        <w:rPr>
          <w:rFonts w:ascii="Times New Roman" w:hAnsi="Times New Roman" w:cs="Times New Roman"/>
        </w:rPr>
      </w:pPr>
      <w:r w:rsidRPr="00E914B5">
        <w:rPr>
          <w:rFonts w:ascii="Times New Roman" w:hAnsi="Times New Roman" w:cs="Times New Roman"/>
          <w:caps/>
        </w:rPr>
        <w:t xml:space="preserve">Tabela </w:t>
      </w:r>
      <w:r w:rsidRPr="00581FD0">
        <w:rPr>
          <w:rFonts w:ascii="Times New Roman" w:hAnsi="Times New Roman" w:cs="Times New Roman"/>
        </w:rPr>
        <w:t>10</w:t>
      </w:r>
      <w:r w:rsidR="0077730E">
        <w:rPr>
          <w:rFonts w:ascii="Times New Roman" w:hAnsi="Times New Roman" w:cs="Times New Roman"/>
        </w:rPr>
        <w:t xml:space="preserve"> -</w:t>
      </w:r>
      <w:r w:rsidRPr="00581FD0">
        <w:rPr>
          <w:rFonts w:ascii="Times New Roman" w:hAnsi="Times New Roman" w:cs="Times New Roman"/>
        </w:rPr>
        <w:t xml:space="preserve"> Resultado do teste de </w:t>
      </w:r>
      <w:r w:rsidRPr="009F4720">
        <w:rPr>
          <w:rFonts w:ascii="Times New Roman" w:hAnsi="Times New Roman" w:cs="Times New Roman"/>
          <w:i/>
        </w:rPr>
        <w:t>Scott-Knott</w:t>
      </w:r>
      <w:r w:rsidR="00C8344C">
        <w:rPr>
          <w:rFonts w:ascii="Times New Roman" w:hAnsi="Times New Roman" w:cs="Times New Roman"/>
        </w:rPr>
        <w:t>,</w:t>
      </w:r>
      <w:r w:rsidRPr="00581FD0">
        <w:rPr>
          <w:rFonts w:ascii="Times New Roman" w:hAnsi="Times New Roman" w:cs="Times New Roman"/>
        </w:rPr>
        <w:t xml:space="preserve"> sobre as estimativas de médias dos percentuais de composição da receita tributária própria</w:t>
      </w:r>
      <w:r w:rsidR="00C8344C">
        <w:rPr>
          <w:rFonts w:ascii="Times New Roman" w:hAnsi="Times New Roman" w:cs="Times New Roman"/>
        </w:rPr>
        <w:t>,</w:t>
      </w:r>
      <w:r w:rsidRPr="00581FD0">
        <w:rPr>
          <w:rFonts w:ascii="Times New Roman" w:hAnsi="Times New Roman" w:cs="Times New Roman"/>
        </w:rPr>
        <w:t xml:space="preserve"> formados pela arrecadação de IPTU (PERCIPTU) dos municípios do estado de Minas Gerais por porte populacional (2013 a 2017).</w:t>
      </w:r>
    </w:p>
    <w:tbl>
      <w:tblPr>
        <w:tblW w:w="0" w:type="auto"/>
        <w:jc w:val="center"/>
        <w:tblLook w:val="04A0"/>
      </w:tblPr>
      <w:tblGrid>
        <w:gridCol w:w="2285"/>
        <w:gridCol w:w="2052"/>
        <w:gridCol w:w="2184"/>
        <w:gridCol w:w="1983"/>
      </w:tblGrid>
      <w:tr w:rsidR="00566B75" w:rsidRPr="00581FD0" w:rsidTr="00160D91">
        <w:trPr>
          <w:jc w:val="center"/>
        </w:trPr>
        <w:tc>
          <w:tcPr>
            <w:tcW w:w="2285" w:type="dxa"/>
            <w:tcBorders>
              <w:top w:val="single" w:sz="4" w:space="0" w:color="auto"/>
              <w:bottom w:val="single" w:sz="4" w:space="0" w:color="auto"/>
            </w:tcBorders>
            <w:shd w:val="clear" w:color="auto" w:fill="D9D9D9" w:themeFill="background1" w:themeFillShade="D9"/>
          </w:tcPr>
          <w:p w:rsidR="00566B75" w:rsidRPr="00581FD0" w:rsidRDefault="00160D91" w:rsidP="00D814BC">
            <w:pPr>
              <w:pStyle w:val="Corpodetexto"/>
              <w:spacing w:after="0"/>
              <w:jc w:val="center"/>
              <w:rPr>
                <w:sz w:val="22"/>
                <w:szCs w:val="22"/>
              </w:rPr>
            </w:pPr>
            <w:r w:rsidRPr="00581FD0">
              <w:rPr>
                <w:sz w:val="22"/>
                <w:szCs w:val="22"/>
              </w:rPr>
              <w:t>FATOR DE VARIAÇÃO</w:t>
            </w:r>
          </w:p>
          <w:p w:rsidR="00566B75" w:rsidRPr="00581FD0" w:rsidRDefault="00160D91" w:rsidP="00EE0705">
            <w:pPr>
              <w:pStyle w:val="Corpodetexto"/>
              <w:spacing w:after="0"/>
              <w:jc w:val="center"/>
              <w:rPr>
                <w:sz w:val="22"/>
                <w:szCs w:val="22"/>
              </w:rPr>
            </w:pPr>
            <w:r w:rsidRPr="00581FD0">
              <w:rPr>
                <w:sz w:val="22"/>
                <w:szCs w:val="22"/>
              </w:rPr>
              <w:t>(PORTE)</w:t>
            </w:r>
          </w:p>
        </w:tc>
        <w:tc>
          <w:tcPr>
            <w:tcW w:w="2052" w:type="dxa"/>
            <w:tcBorders>
              <w:top w:val="single" w:sz="4" w:space="0" w:color="auto"/>
              <w:bottom w:val="single" w:sz="4" w:space="0" w:color="auto"/>
            </w:tcBorders>
            <w:shd w:val="clear" w:color="auto" w:fill="D9D9D9" w:themeFill="background1" w:themeFillShade="D9"/>
          </w:tcPr>
          <w:p w:rsidR="00566B75" w:rsidRPr="00581FD0" w:rsidRDefault="00160D91" w:rsidP="00D814BC">
            <w:pPr>
              <w:pStyle w:val="Corpodetexto"/>
              <w:spacing w:after="0"/>
              <w:jc w:val="center"/>
              <w:rPr>
                <w:sz w:val="22"/>
                <w:szCs w:val="22"/>
              </w:rPr>
            </w:pPr>
            <w:r w:rsidRPr="00581FD0">
              <w:rPr>
                <w:sz w:val="22"/>
                <w:szCs w:val="22"/>
              </w:rPr>
              <w:t>MÉDIAS (PERCIPTU)</w:t>
            </w:r>
          </w:p>
        </w:tc>
        <w:tc>
          <w:tcPr>
            <w:tcW w:w="2184" w:type="dxa"/>
            <w:tcBorders>
              <w:top w:val="single" w:sz="4" w:space="0" w:color="auto"/>
              <w:bottom w:val="single" w:sz="4" w:space="0" w:color="auto"/>
            </w:tcBorders>
            <w:shd w:val="clear" w:color="auto" w:fill="D9D9D9" w:themeFill="background1" w:themeFillShade="D9"/>
          </w:tcPr>
          <w:p w:rsidR="00566B75" w:rsidRPr="00581FD0" w:rsidRDefault="00160D91" w:rsidP="00D814BC">
            <w:pPr>
              <w:pStyle w:val="Corpodetexto"/>
              <w:spacing w:after="0"/>
              <w:jc w:val="center"/>
              <w:rPr>
                <w:sz w:val="22"/>
                <w:szCs w:val="22"/>
              </w:rPr>
            </w:pPr>
            <w:r w:rsidRPr="00581FD0">
              <w:rPr>
                <w:sz w:val="22"/>
                <w:szCs w:val="22"/>
              </w:rPr>
              <w:t>FATOR DE VARIAÇÃO</w:t>
            </w:r>
          </w:p>
          <w:p w:rsidR="00566B75" w:rsidRPr="00581FD0" w:rsidRDefault="00160D91" w:rsidP="00EE0705">
            <w:pPr>
              <w:pStyle w:val="Corpodetexto"/>
              <w:spacing w:after="0"/>
              <w:jc w:val="center"/>
              <w:rPr>
                <w:sz w:val="22"/>
                <w:szCs w:val="22"/>
              </w:rPr>
            </w:pPr>
            <w:r w:rsidRPr="00581FD0">
              <w:rPr>
                <w:sz w:val="22"/>
                <w:szCs w:val="22"/>
              </w:rPr>
              <w:t>(PORTE)</w:t>
            </w:r>
          </w:p>
        </w:tc>
        <w:tc>
          <w:tcPr>
            <w:tcW w:w="1983" w:type="dxa"/>
            <w:tcBorders>
              <w:top w:val="single" w:sz="4" w:space="0" w:color="auto"/>
              <w:bottom w:val="single" w:sz="4" w:space="0" w:color="auto"/>
            </w:tcBorders>
            <w:shd w:val="clear" w:color="auto" w:fill="D9D9D9" w:themeFill="background1" w:themeFillShade="D9"/>
          </w:tcPr>
          <w:p w:rsidR="00566B75" w:rsidRPr="00581FD0" w:rsidRDefault="00160D91" w:rsidP="00D814BC">
            <w:pPr>
              <w:pStyle w:val="Corpodetexto"/>
              <w:spacing w:after="0"/>
              <w:jc w:val="center"/>
              <w:rPr>
                <w:sz w:val="22"/>
                <w:szCs w:val="22"/>
              </w:rPr>
            </w:pPr>
            <w:r w:rsidRPr="00581FD0">
              <w:rPr>
                <w:sz w:val="22"/>
                <w:szCs w:val="22"/>
              </w:rPr>
              <w:t>MÉDIAS (PERCIPTU)</w:t>
            </w:r>
          </w:p>
        </w:tc>
      </w:tr>
      <w:tr w:rsidR="00566B75" w:rsidRPr="00581FD0" w:rsidTr="00E914B5">
        <w:trPr>
          <w:jc w:val="center"/>
        </w:trPr>
        <w:tc>
          <w:tcPr>
            <w:tcW w:w="2285" w:type="dxa"/>
            <w:tcBorders>
              <w:top w:val="single" w:sz="4" w:space="0" w:color="auto"/>
            </w:tcBorders>
            <w:shd w:val="clear" w:color="auto" w:fill="auto"/>
          </w:tcPr>
          <w:p w:rsidR="00566B75" w:rsidRPr="00581FD0" w:rsidRDefault="00EE0705" w:rsidP="00D814BC">
            <w:pPr>
              <w:pStyle w:val="Corpodetexto"/>
              <w:spacing w:after="0"/>
              <w:jc w:val="center"/>
              <w:rPr>
                <w:sz w:val="22"/>
                <w:szCs w:val="22"/>
              </w:rPr>
            </w:pPr>
            <w:r w:rsidRPr="00581FD0">
              <w:rPr>
                <w:sz w:val="22"/>
                <w:szCs w:val="22"/>
              </w:rPr>
              <w:t>PP1</w:t>
            </w:r>
          </w:p>
        </w:tc>
        <w:tc>
          <w:tcPr>
            <w:tcW w:w="2052" w:type="dxa"/>
            <w:tcBorders>
              <w:top w:val="single" w:sz="4" w:space="0" w:color="auto"/>
            </w:tcBorders>
            <w:shd w:val="clear" w:color="auto" w:fill="auto"/>
          </w:tcPr>
          <w:p w:rsidR="00566B75" w:rsidRPr="00581FD0" w:rsidRDefault="00EE0705" w:rsidP="00D814BC">
            <w:pPr>
              <w:pStyle w:val="Corpodetexto"/>
              <w:spacing w:after="0"/>
              <w:jc w:val="center"/>
              <w:rPr>
                <w:sz w:val="22"/>
                <w:szCs w:val="22"/>
              </w:rPr>
            </w:pPr>
            <w:r w:rsidRPr="00581FD0">
              <w:rPr>
                <w:sz w:val="22"/>
                <w:szCs w:val="22"/>
              </w:rPr>
              <w:t>16,48</w:t>
            </w:r>
            <w:r w:rsidR="00566B75" w:rsidRPr="00581FD0">
              <w:rPr>
                <w:sz w:val="22"/>
                <w:szCs w:val="22"/>
              </w:rPr>
              <w:t xml:space="preserve"> a</w:t>
            </w:r>
          </w:p>
        </w:tc>
        <w:tc>
          <w:tcPr>
            <w:tcW w:w="2184" w:type="dxa"/>
            <w:tcBorders>
              <w:top w:val="single" w:sz="4" w:space="0" w:color="auto"/>
            </w:tcBorders>
            <w:shd w:val="clear" w:color="auto" w:fill="auto"/>
          </w:tcPr>
          <w:p w:rsidR="00566B75" w:rsidRPr="00581FD0" w:rsidRDefault="00EE0705" w:rsidP="00D814BC">
            <w:pPr>
              <w:pStyle w:val="Corpodetexto"/>
              <w:spacing w:after="0"/>
              <w:jc w:val="center"/>
              <w:rPr>
                <w:sz w:val="22"/>
                <w:szCs w:val="22"/>
              </w:rPr>
            </w:pPr>
            <w:r w:rsidRPr="00581FD0">
              <w:rPr>
                <w:sz w:val="22"/>
                <w:szCs w:val="22"/>
              </w:rPr>
              <w:t>GP</w:t>
            </w:r>
          </w:p>
        </w:tc>
        <w:tc>
          <w:tcPr>
            <w:tcW w:w="1983" w:type="dxa"/>
            <w:tcBorders>
              <w:top w:val="single" w:sz="4" w:space="0" w:color="auto"/>
            </w:tcBorders>
            <w:shd w:val="clear" w:color="auto" w:fill="auto"/>
          </w:tcPr>
          <w:p w:rsidR="00566B75" w:rsidRPr="00581FD0" w:rsidRDefault="00EE0705" w:rsidP="00D814BC">
            <w:pPr>
              <w:pStyle w:val="Corpodetexto"/>
              <w:spacing w:after="0"/>
              <w:jc w:val="center"/>
              <w:rPr>
                <w:sz w:val="22"/>
                <w:szCs w:val="22"/>
              </w:rPr>
            </w:pPr>
            <w:r w:rsidRPr="00581FD0">
              <w:rPr>
                <w:sz w:val="22"/>
                <w:szCs w:val="22"/>
              </w:rPr>
              <w:t>30,93b</w:t>
            </w:r>
          </w:p>
        </w:tc>
      </w:tr>
      <w:tr w:rsidR="00566B75" w:rsidRPr="00581FD0" w:rsidTr="00E914B5">
        <w:trPr>
          <w:jc w:val="center"/>
        </w:trPr>
        <w:tc>
          <w:tcPr>
            <w:tcW w:w="2285" w:type="dxa"/>
            <w:shd w:val="clear" w:color="auto" w:fill="auto"/>
          </w:tcPr>
          <w:p w:rsidR="00566B75" w:rsidRPr="00581FD0" w:rsidRDefault="00EE0705" w:rsidP="00D814BC">
            <w:pPr>
              <w:pStyle w:val="Corpodetexto"/>
              <w:spacing w:after="0"/>
              <w:jc w:val="center"/>
              <w:rPr>
                <w:sz w:val="22"/>
                <w:szCs w:val="22"/>
              </w:rPr>
            </w:pPr>
            <w:r w:rsidRPr="00581FD0">
              <w:rPr>
                <w:sz w:val="22"/>
                <w:szCs w:val="22"/>
              </w:rPr>
              <w:lastRenderedPageBreak/>
              <w:t>PP2</w:t>
            </w:r>
          </w:p>
        </w:tc>
        <w:tc>
          <w:tcPr>
            <w:tcW w:w="2052" w:type="dxa"/>
            <w:shd w:val="clear" w:color="auto" w:fill="auto"/>
          </w:tcPr>
          <w:p w:rsidR="00566B75" w:rsidRPr="00581FD0" w:rsidRDefault="00EE0705" w:rsidP="00D814BC">
            <w:pPr>
              <w:pStyle w:val="Corpodetexto"/>
              <w:spacing w:after="0"/>
              <w:jc w:val="center"/>
              <w:rPr>
                <w:sz w:val="22"/>
                <w:szCs w:val="22"/>
              </w:rPr>
            </w:pPr>
            <w:r w:rsidRPr="00581FD0">
              <w:rPr>
                <w:sz w:val="22"/>
                <w:szCs w:val="22"/>
              </w:rPr>
              <w:t>22,84</w:t>
            </w:r>
            <w:r w:rsidR="00566B75" w:rsidRPr="00581FD0">
              <w:rPr>
                <w:sz w:val="22"/>
                <w:szCs w:val="22"/>
              </w:rPr>
              <w:t xml:space="preserve"> a</w:t>
            </w:r>
          </w:p>
        </w:tc>
        <w:tc>
          <w:tcPr>
            <w:tcW w:w="2184" w:type="dxa"/>
            <w:shd w:val="clear" w:color="auto" w:fill="auto"/>
          </w:tcPr>
          <w:p w:rsidR="00566B75" w:rsidRPr="00581FD0" w:rsidRDefault="00EE0705" w:rsidP="00D814BC">
            <w:pPr>
              <w:pStyle w:val="Corpodetexto"/>
              <w:spacing w:after="0"/>
              <w:jc w:val="center"/>
              <w:rPr>
                <w:sz w:val="22"/>
                <w:szCs w:val="22"/>
              </w:rPr>
            </w:pPr>
            <w:r w:rsidRPr="00581FD0">
              <w:rPr>
                <w:sz w:val="22"/>
                <w:szCs w:val="22"/>
              </w:rPr>
              <w:t>ME</w:t>
            </w:r>
          </w:p>
        </w:tc>
        <w:tc>
          <w:tcPr>
            <w:tcW w:w="1983" w:type="dxa"/>
            <w:shd w:val="clear" w:color="auto" w:fill="auto"/>
          </w:tcPr>
          <w:p w:rsidR="00566B75" w:rsidRPr="00581FD0" w:rsidRDefault="00EE0705" w:rsidP="00D814BC">
            <w:pPr>
              <w:pStyle w:val="Corpodetexto"/>
              <w:spacing w:after="0"/>
              <w:jc w:val="center"/>
              <w:rPr>
                <w:sz w:val="22"/>
                <w:szCs w:val="22"/>
              </w:rPr>
            </w:pPr>
            <w:r w:rsidRPr="00581FD0">
              <w:rPr>
                <w:sz w:val="22"/>
                <w:szCs w:val="22"/>
              </w:rPr>
              <w:t>35,22 b</w:t>
            </w:r>
          </w:p>
        </w:tc>
      </w:tr>
      <w:tr w:rsidR="00566B75" w:rsidRPr="00581FD0" w:rsidTr="00E914B5">
        <w:trPr>
          <w:jc w:val="center"/>
        </w:trPr>
        <w:tc>
          <w:tcPr>
            <w:tcW w:w="2285" w:type="dxa"/>
            <w:tcBorders>
              <w:bottom w:val="single" w:sz="4" w:space="0" w:color="auto"/>
            </w:tcBorders>
            <w:shd w:val="clear" w:color="auto" w:fill="auto"/>
          </w:tcPr>
          <w:p w:rsidR="00566B75" w:rsidRPr="00581FD0" w:rsidRDefault="00EE0705" w:rsidP="00D814BC">
            <w:pPr>
              <w:pStyle w:val="Corpodetexto"/>
              <w:spacing w:after="0"/>
              <w:jc w:val="center"/>
              <w:rPr>
                <w:sz w:val="22"/>
                <w:szCs w:val="22"/>
              </w:rPr>
            </w:pPr>
            <w:r w:rsidRPr="00581FD0">
              <w:rPr>
                <w:sz w:val="22"/>
                <w:szCs w:val="22"/>
              </w:rPr>
              <w:t>MP</w:t>
            </w:r>
          </w:p>
        </w:tc>
        <w:tc>
          <w:tcPr>
            <w:tcW w:w="2052" w:type="dxa"/>
            <w:tcBorders>
              <w:bottom w:val="single" w:sz="4" w:space="0" w:color="auto"/>
            </w:tcBorders>
            <w:shd w:val="clear" w:color="auto" w:fill="auto"/>
          </w:tcPr>
          <w:p w:rsidR="00566B75" w:rsidRPr="00581FD0" w:rsidRDefault="00EE0705" w:rsidP="00D814BC">
            <w:pPr>
              <w:pStyle w:val="Corpodetexto"/>
              <w:spacing w:after="0"/>
              <w:jc w:val="center"/>
              <w:rPr>
                <w:sz w:val="22"/>
                <w:szCs w:val="22"/>
              </w:rPr>
            </w:pPr>
            <w:r w:rsidRPr="00581FD0">
              <w:rPr>
                <w:sz w:val="22"/>
                <w:szCs w:val="22"/>
              </w:rPr>
              <w:t>28,28 b</w:t>
            </w:r>
          </w:p>
        </w:tc>
        <w:tc>
          <w:tcPr>
            <w:tcW w:w="2184" w:type="dxa"/>
            <w:tcBorders>
              <w:bottom w:val="single" w:sz="4" w:space="0" w:color="auto"/>
            </w:tcBorders>
            <w:shd w:val="clear" w:color="auto" w:fill="auto"/>
          </w:tcPr>
          <w:p w:rsidR="00566B75" w:rsidRPr="00581FD0" w:rsidRDefault="00566B75" w:rsidP="00D814BC">
            <w:pPr>
              <w:pStyle w:val="Corpodetexto"/>
              <w:spacing w:after="0"/>
              <w:jc w:val="center"/>
              <w:rPr>
                <w:sz w:val="22"/>
                <w:szCs w:val="22"/>
              </w:rPr>
            </w:pPr>
          </w:p>
        </w:tc>
        <w:tc>
          <w:tcPr>
            <w:tcW w:w="1983" w:type="dxa"/>
            <w:tcBorders>
              <w:bottom w:val="single" w:sz="4" w:space="0" w:color="auto"/>
            </w:tcBorders>
            <w:shd w:val="clear" w:color="auto" w:fill="auto"/>
          </w:tcPr>
          <w:p w:rsidR="00566B75" w:rsidRPr="00581FD0" w:rsidRDefault="00566B75" w:rsidP="00D814BC">
            <w:pPr>
              <w:pStyle w:val="Corpodetexto"/>
              <w:spacing w:after="0"/>
              <w:jc w:val="center"/>
              <w:rPr>
                <w:sz w:val="22"/>
                <w:szCs w:val="22"/>
              </w:rPr>
            </w:pPr>
          </w:p>
        </w:tc>
      </w:tr>
    </w:tbl>
    <w:p w:rsidR="00566B75" w:rsidRPr="00581FD0" w:rsidRDefault="00566B75" w:rsidP="00E914B5">
      <w:pPr>
        <w:spacing w:after="0" w:line="240" w:lineRule="auto"/>
        <w:jc w:val="center"/>
        <w:rPr>
          <w:rFonts w:ascii="Times New Roman" w:hAnsi="Times New Roman" w:cs="Times New Roman"/>
        </w:rPr>
      </w:pPr>
      <w:r w:rsidRPr="00581FD0">
        <w:rPr>
          <w:rFonts w:ascii="Times New Roman" w:hAnsi="Times New Roman" w:cs="Times New Roman"/>
        </w:rPr>
        <w:t xml:space="preserve">*Estimativas de médias seguidas de mesma letra não diferem estatisticamente por meio do teste de </w:t>
      </w:r>
      <w:r w:rsidRPr="00581FD0">
        <w:rPr>
          <w:rFonts w:ascii="Times New Roman" w:hAnsi="Times New Roman" w:cs="Times New Roman"/>
          <w:i/>
        </w:rPr>
        <w:t>Scott-Knott</w:t>
      </w:r>
      <w:r w:rsidRPr="00581FD0">
        <w:rPr>
          <w:rFonts w:ascii="Times New Roman" w:hAnsi="Times New Roman" w:cs="Times New Roman"/>
        </w:rPr>
        <w:t xml:space="preserve"> ao nível nominal de significância de 0,05.</w:t>
      </w:r>
    </w:p>
    <w:p w:rsidR="00566B75" w:rsidRPr="00581FD0" w:rsidRDefault="00566B75" w:rsidP="00E914B5">
      <w:pPr>
        <w:spacing w:after="0" w:line="240" w:lineRule="auto"/>
        <w:jc w:val="center"/>
        <w:rPr>
          <w:rFonts w:ascii="Times New Roman" w:hAnsi="Times New Roman" w:cs="Times New Roman"/>
        </w:rPr>
      </w:pPr>
      <w:r w:rsidRPr="00E914B5">
        <w:rPr>
          <w:rFonts w:ascii="Times New Roman" w:hAnsi="Times New Roman" w:cs="Times New Roman"/>
          <w:caps/>
        </w:rPr>
        <w:t>Fonte:</w:t>
      </w:r>
      <w:r w:rsidRPr="00581FD0">
        <w:rPr>
          <w:rFonts w:ascii="Times New Roman" w:hAnsi="Times New Roman" w:cs="Times New Roman"/>
        </w:rPr>
        <w:t xml:space="preserve"> Autoria própria (2018).</w:t>
      </w:r>
    </w:p>
    <w:p w:rsidR="00566B75" w:rsidRPr="00581FD0" w:rsidRDefault="00566B75" w:rsidP="00566B75">
      <w:pPr>
        <w:pStyle w:val="NormalWeb"/>
        <w:spacing w:before="0" w:beforeAutospacing="0" w:after="0" w:afterAutospacing="0" w:line="360" w:lineRule="auto"/>
        <w:ind w:firstLine="709"/>
        <w:jc w:val="both"/>
        <w:rPr>
          <w:rFonts w:eastAsia="Arial"/>
          <w:color w:val="000000" w:themeColor="text1"/>
        </w:rPr>
      </w:pPr>
    </w:p>
    <w:p w:rsidR="73D79884" w:rsidRPr="00581FD0" w:rsidRDefault="4CFBAC04" w:rsidP="00AF1E24">
      <w:pPr>
        <w:pStyle w:val="NormalWeb"/>
        <w:spacing w:before="0" w:beforeAutospacing="0" w:after="0" w:afterAutospacing="0" w:line="360" w:lineRule="auto"/>
        <w:ind w:firstLine="1134"/>
        <w:jc w:val="both"/>
        <w:rPr>
          <w:rFonts w:eastAsia="Arial"/>
          <w:color w:val="000000" w:themeColor="text1"/>
        </w:rPr>
      </w:pPr>
      <w:r w:rsidRPr="00581FD0">
        <w:rPr>
          <w:rFonts w:eastAsia="Arial"/>
          <w:color w:val="000000" w:themeColor="text1"/>
        </w:rPr>
        <w:t xml:space="preserve">A Tabela 10 </w:t>
      </w:r>
      <w:r w:rsidR="00C8344C">
        <w:rPr>
          <w:rFonts w:eastAsia="Arial"/>
          <w:color w:val="000000" w:themeColor="text1"/>
        </w:rPr>
        <w:t>acarreta</w:t>
      </w:r>
      <w:r w:rsidRPr="00581FD0">
        <w:rPr>
          <w:rFonts w:eastAsia="Arial"/>
          <w:color w:val="000000" w:themeColor="text1"/>
        </w:rPr>
        <w:t xml:space="preserve"> a classificação dos municípios de Minas Gerais por porte populacional, </w:t>
      </w:r>
      <w:r w:rsidR="0037623E">
        <w:rPr>
          <w:rFonts w:eastAsia="Arial"/>
          <w:color w:val="000000" w:themeColor="text1"/>
        </w:rPr>
        <w:t xml:space="preserve">por meio do teste de </w:t>
      </w:r>
      <w:r w:rsidR="0037623E">
        <w:rPr>
          <w:rFonts w:eastAsia="Arial"/>
          <w:i/>
          <w:color w:val="000000" w:themeColor="text1"/>
        </w:rPr>
        <w:t xml:space="preserve">Scott-Knott, </w:t>
      </w:r>
      <w:r w:rsidR="00C8344C">
        <w:rPr>
          <w:rFonts w:eastAsia="Arial"/>
          <w:color w:val="000000" w:themeColor="text1"/>
        </w:rPr>
        <w:t>estando, assim,</w:t>
      </w:r>
      <w:r w:rsidRPr="00581FD0">
        <w:rPr>
          <w:rFonts w:eastAsia="Arial"/>
          <w:color w:val="000000" w:themeColor="text1"/>
        </w:rPr>
        <w:t xml:space="preserve"> subdivididos em dois blocos estatisticamente iguais. O primeiro bloco é composto pelos municípios de pequeno porte PP1 (até 20.000 habitantes) e PP2 (20.001 a 50.000 habitantes)</w:t>
      </w:r>
      <w:r w:rsidR="002A1D31" w:rsidRPr="00581FD0">
        <w:rPr>
          <w:rFonts w:eastAsia="Arial"/>
          <w:color w:val="000000" w:themeColor="text1"/>
        </w:rPr>
        <w:t xml:space="preserve"> com estimativas de médias estatisticamente iguais</w:t>
      </w:r>
      <w:r w:rsidRPr="00581FD0">
        <w:rPr>
          <w:rFonts w:eastAsia="Arial"/>
          <w:color w:val="000000" w:themeColor="text1"/>
        </w:rPr>
        <w:t xml:space="preserve">. O segundo bloco traz os </w:t>
      </w:r>
      <w:r w:rsidR="00947A7F" w:rsidRPr="00581FD0">
        <w:rPr>
          <w:rFonts w:eastAsia="Arial"/>
          <w:color w:val="000000" w:themeColor="text1"/>
        </w:rPr>
        <w:t>municípios</w:t>
      </w:r>
      <w:r w:rsidRPr="00581FD0">
        <w:rPr>
          <w:rFonts w:eastAsia="Arial"/>
          <w:color w:val="000000" w:themeColor="text1"/>
        </w:rPr>
        <w:t xml:space="preserve"> de médio porte MP (50.001 a 100.000), grande porte GP (100.001 a 900.000 habitantes) e metrópole ME (acima de 900.00</w:t>
      </w:r>
      <w:r w:rsidR="000044CD" w:rsidRPr="00581FD0">
        <w:rPr>
          <w:rFonts w:eastAsia="Arial"/>
          <w:color w:val="000000" w:themeColor="text1"/>
        </w:rPr>
        <w:t>0 habitantes) com estimativas de médias estatisticamente iguais.</w:t>
      </w:r>
    </w:p>
    <w:p w:rsidR="73D79884" w:rsidRPr="00581FD0" w:rsidRDefault="72361922" w:rsidP="00AF1E24">
      <w:pPr>
        <w:pStyle w:val="NormalWeb"/>
        <w:spacing w:before="0" w:beforeAutospacing="0" w:after="0" w:afterAutospacing="0" w:line="360" w:lineRule="auto"/>
        <w:ind w:firstLine="1134"/>
        <w:jc w:val="both"/>
        <w:rPr>
          <w:color w:val="000000" w:themeColor="text1"/>
        </w:rPr>
      </w:pPr>
      <w:r w:rsidRPr="72361922">
        <w:rPr>
          <w:color w:val="000000" w:themeColor="text1"/>
        </w:rPr>
        <w:t>Percebe-se que</w:t>
      </w:r>
      <w:r w:rsidR="00C8344C">
        <w:rPr>
          <w:color w:val="000000" w:themeColor="text1"/>
        </w:rPr>
        <w:t>,</w:t>
      </w:r>
      <w:r w:rsidRPr="72361922">
        <w:rPr>
          <w:color w:val="000000" w:themeColor="text1"/>
        </w:rPr>
        <w:t xml:space="preserve"> o porte populacional interfere na arrecadação do imposto analisado, onde mesorregiões com população de até 50.000 habitantes (PP1 e PP2) arrecadam valores infe</w:t>
      </w:r>
      <w:r w:rsidR="00C8344C">
        <w:rPr>
          <w:color w:val="000000" w:themeColor="text1"/>
        </w:rPr>
        <w:t>riores a mesorregiões que possuem</w:t>
      </w:r>
      <w:r w:rsidRPr="72361922">
        <w:rPr>
          <w:color w:val="000000" w:themeColor="text1"/>
        </w:rPr>
        <w:t xml:space="preserve"> taxa populacional mais elevada. Essa variação de arrecadação</w:t>
      </w:r>
      <w:r w:rsidR="00C8344C">
        <w:rPr>
          <w:color w:val="000000" w:themeColor="text1"/>
        </w:rPr>
        <w:t>,</w:t>
      </w:r>
      <w:r w:rsidRPr="72361922">
        <w:rPr>
          <w:color w:val="000000" w:themeColor="text1"/>
        </w:rPr>
        <w:t xml:space="preserve"> quanto ao porte populacional</w:t>
      </w:r>
      <w:r w:rsidR="00C8344C">
        <w:rPr>
          <w:color w:val="000000" w:themeColor="text1"/>
        </w:rPr>
        <w:t>, pode-</w:t>
      </w:r>
      <w:r w:rsidRPr="72361922">
        <w:rPr>
          <w:color w:val="000000" w:themeColor="text1"/>
        </w:rPr>
        <w:t>se dar pelo fato de municípios com índice populacional menor possuírem baixo nível de atividade econômica, não gerand</w:t>
      </w:r>
      <w:r w:rsidR="00D551A7">
        <w:rPr>
          <w:color w:val="000000" w:themeColor="text1"/>
        </w:rPr>
        <w:t>o receita tributária suficiente,</w:t>
      </w:r>
      <w:r w:rsidRPr="72361922">
        <w:rPr>
          <w:color w:val="000000" w:themeColor="text1"/>
        </w:rPr>
        <w:t xml:space="preserve"> outro motivo que pode explicar essa variação</w:t>
      </w:r>
      <w:r w:rsidR="00C8344C">
        <w:rPr>
          <w:color w:val="000000" w:themeColor="text1"/>
        </w:rPr>
        <w:t xml:space="preserve"> são</w:t>
      </w:r>
      <w:r w:rsidRPr="72361922">
        <w:rPr>
          <w:color w:val="000000" w:themeColor="text1"/>
        </w:rPr>
        <w:t xml:space="preserve"> as transferências constitucionais repassadas aos municípios pelo governo. Essas tra</w:t>
      </w:r>
      <w:r w:rsidR="00C8344C">
        <w:rPr>
          <w:color w:val="000000" w:themeColor="text1"/>
        </w:rPr>
        <w:t xml:space="preserve">nsferências, conforme </w:t>
      </w:r>
      <w:r w:rsidR="00B56586">
        <w:rPr>
          <w:color w:val="000000" w:themeColor="text1"/>
        </w:rPr>
        <w:t>afirmam os</w:t>
      </w:r>
      <w:r w:rsidRPr="72361922">
        <w:rPr>
          <w:color w:val="000000" w:themeColor="text1"/>
        </w:rPr>
        <w:t xml:space="preserve"> autores Massardi e Abrantes (2014), são recursos obtidos através da arrecadação de impostos e repassados aos municípios com menos habitantes e que podem desestimular a exploração para captação de receita própria.</w:t>
      </w:r>
    </w:p>
    <w:p w:rsidR="00E46F23" w:rsidRDefault="00E46F23" w:rsidP="2363AB15">
      <w:pPr>
        <w:pStyle w:val="NormalWeb"/>
        <w:spacing w:before="0" w:beforeAutospacing="0" w:after="0" w:afterAutospacing="0" w:line="360" w:lineRule="auto"/>
        <w:jc w:val="both"/>
        <w:rPr>
          <w:rFonts w:eastAsia="Arial"/>
          <w:b/>
          <w:bCs/>
          <w:color w:val="000000" w:themeColor="text1"/>
        </w:rPr>
      </w:pPr>
    </w:p>
    <w:p w:rsidR="00E46F23" w:rsidRDefault="00E46F23" w:rsidP="2363AB15">
      <w:pPr>
        <w:pStyle w:val="NormalWeb"/>
        <w:spacing w:before="0" w:beforeAutospacing="0" w:after="0" w:afterAutospacing="0" w:line="360" w:lineRule="auto"/>
        <w:jc w:val="both"/>
        <w:rPr>
          <w:rFonts w:eastAsia="Arial"/>
          <w:b/>
          <w:bCs/>
          <w:color w:val="000000" w:themeColor="text1"/>
        </w:rPr>
      </w:pPr>
    </w:p>
    <w:p w:rsidR="2363AB15" w:rsidRPr="00581FD0" w:rsidRDefault="00A525C7" w:rsidP="2363AB15">
      <w:pPr>
        <w:pStyle w:val="NormalWeb"/>
        <w:spacing w:before="0" w:beforeAutospacing="0" w:after="0" w:afterAutospacing="0" w:line="360" w:lineRule="auto"/>
        <w:jc w:val="both"/>
        <w:rPr>
          <w:rFonts w:eastAsia="Arial"/>
          <w:b/>
          <w:bCs/>
          <w:color w:val="000000" w:themeColor="text1"/>
        </w:rPr>
      </w:pPr>
      <w:r>
        <w:rPr>
          <w:rFonts w:eastAsia="Arial"/>
          <w:b/>
          <w:bCs/>
          <w:color w:val="000000" w:themeColor="text1"/>
        </w:rPr>
        <w:t>5</w:t>
      </w:r>
      <w:r w:rsidR="2363AB15" w:rsidRPr="00581FD0">
        <w:rPr>
          <w:rFonts w:eastAsia="Arial"/>
          <w:b/>
          <w:bCs/>
          <w:color w:val="000000" w:themeColor="text1"/>
        </w:rPr>
        <w:t xml:space="preserve">CONSIDERAÇÕES FINAIS </w:t>
      </w:r>
    </w:p>
    <w:p w:rsidR="00160D91" w:rsidRDefault="00160D91" w:rsidP="420BC5D9">
      <w:pPr>
        <w:pStyle w:val="NormalWeb"/>
        <w:spacing w:before="0" w:beforeAutospacing="0" w:after="0" w:afterAutospacing="0" w:line="360" w:lineRule="auto"/>
        <w:ind w:firstLine="709"/>
        <w:jc w:val="both"/>
        <w:rPr>
          <w:rFonts w:eastAsia="Arial"/>
          <w:color w:val="000000" w:themeColor="text1"/>
        </w:rPr>
      </w:pPr>
    </w:p>
    <w:p w:rsidR="001A2FAF" w:rsidRDefault="001A2FAF" w:rsidP="001A2FAF">
      <w:pPr>
        <w:pStyle w:val="NormalWeb"/>
        <w:spacing w:before="0" w:beforeAutospacing="0" w:after="0" w:afterAutospacing="0" w:line="360" w:lineRule="auto"/>
        <w:ind w:firstLine="709"/>
        <w:jc w:val="both"/>
        <w:rPr>
          <w:rFonts w:eastAsia="Arial"/>
          <w:color w:val="000000" w:themeColor="text1"/>
        </w:rPr>
      </w:pPr>
      <w:r>
        <w:rPr>
          <w:rFonts w:eastAsia="Arial"/>
          <w:color w:val="000000" w:themeColor="text1"/>
        </w:rPr>
        <w:t>Levand</w:t>
      </w:r>
      <w:r w:rsidR="008E5316">
        <w:rPr>
          <w:rFonts w:eastAsia="Arial"/>
          <w:color w:val="000000" w:themeColor="text1"/>
        </w:rPr>
        <w:t>o-se em consideração o</w:t>
      </w:r>
      <w:r>
        <w:rPr>
          <w:rFonts w:eastAsia="Arial"/>
          <w:color w:val="000000" w:themeColor="text1"/>
        </w:rPr>
        <w:t xml:space="preserve"> objetivo principal deste trabalho de </w:t>
      </w:r>
      <w:r w:rsidRPr="00581FD0">
        <w:t>identificar a participação percentual do IPTU e sua relevância para a arrecadação tributária nos município</w:t>
      </w:r>
      <w:r>
        <w:t xml:space="preserve">s mineiros, percebe-se </w:t>
      </w:r>
      <w:r>
        <w:rPr>
          <w:rFonts w:eastAsia="Arial"/>
          <w:color w:val="000000" w:themeColor="text1"/>
        </w:rPr>
        <w:t>que a estimativa de média percentual global do IPTU, em relação à receita total de tributos, é de aproximadamente 18,49%, sendo considerado de relevância e impacto medianos para os municípios mineiros.</w:t>
      </w:r>
    </w:p>
    <w:p w:rsidR="001A2FAF" w:rsidRDefault="001A2FAF" w:rsidP="001A2FAF">
      <w:pPr>
        <w:pStyle w:val="NormalWeb"/>
        <w:spacing w:before="0" w:beforeAutospacing="0" w:after="0" w:afterAutospacing="0" w:line="360" w:lineRule="auto"/>
        <w:ind w:firstLine="709"/>
        <w:jc w:val="both"/>
        <w:rPr>
          <w:rFonts w:eastAsia="Arial"/>
          <w:color w:val="000000" w:themeColor="text1"/>
        </w:rPr>
      </w:pPr>
      <w:r>
        <w:rPr>
          <w:rFonts w:eastAsia="Arial"/>
          <w:color w:val="000000" w:themeColor="text1"/>
        </w:rPr>
        <w:t xml:space="preserve">Na análise comportamental da arrecadação do IPTU em relação à receita total de impostos no período de 2013 a 2017, apresentaram-se os valores crescentes e absolutos. Considera-se possível que a progressão desses valores possa ter ocorrido devido à facilidade </w:t>
      </w:r>
      <w:r>
        <w:rPr>
          <w:rFonts w:eastAsia="Arial"/>
          <w:color w:val="000000" w:themeColor="text1"/>
        </w:rPr>
        <w:lastRenderedPageBreak/>
        <w:t>em adquirir imóveis através dos projetos e programas Governo Federal como “Minha casa, minha vida” que vem beneficiando e ajudando a população de baixa renda do país na conquista da casa própria.</w:t>
      </w:r>
    </w:p>
    <w:p w:rsidR="001A2FAF" w:rsidRDefault="001A2FAF" w:rsidP="001A2FAF">
      <w:pPr>
        <w:pStyle w:val="NormalWeb"/>
        <w:spacing w:before="0" w:beforeAutospacing="0" w:after="0" w:afterAutospacing="0" w:line="360" w:lineRule="auto"/>
        <w:ind w:firstLine="709"/>
        <w:jc w:val="both"/>
        <w:rPr>
          <w:rFonts w:eastAsia="Arial"/>
          <w:color w:val="000000" w:themeColor="text1"/>
        </w:rPr>
      </w:pPr>
      <w:r w:rsidRPr="35E63D93">
        <w:rPr>
          <w:rFonts w:eastAsia="Arial"/>
          <w:color w:val="000000" w:themeColor="text1"/>
        </w:rPr>
        <w:t>Nota-se também que a arrecadação varia conforme o número de habitan</w:t>
      </w:r>
      <w:r>
        <w:rPr>
          <w:rFonts w:eastAsia="Arial"/>
          <w:color w:val="000000" w:themeColor="text1"/>
        </w:rPr>
        <w:t xml:space="preserve">tes e a mesorregião. Agrupamentos </w:t>
      </w:r>
      <w:r w:rsidRPr="35E63D93">
        <w:rPr>
          <w:rFonts w:eastAsia="Arial"/>
          <w:color w:val="000000" w:themeColor="text1"/>
        </w:rPr>
        <w:t>compost</w:t>
      </w:r>
      <w:r>
        <w:rPr>
          <w:rFonts w:eastAsia="Arial"/>
          <w:color w:val="000000" w:themeColor="text1"/>
        </w:rPr>
        <w:t>os</w:t>
      </w:r>
      <w:r w:rsidRPr="35E63D93">
        <w:rPr>
          <w:rFonts w:eastAsia="Arial"/>
          <w:color w:val="000000" w:themeColor="text1"/>
        </w:rPr>
        <w:t xml:space="preserve"> por municípios de menor porte populacional arrecadam menos impostos em relação aos municípios mais populosos e de maior porte. Essa variação pode ser explicada por fatores socioeconômico</w:t>
      </w:r>
      <w:r>
        <w:rPr>
          <w:rFonts w:eastAsia="Arial"/>
          <w:color w:val="000000" w:themeColor="text1"/>
        </w:rPr>
        <w:t>s. Os</w:t>
      </w:r>
      <w:r w:rsidRPr="35E63D93">
        <w:rPr>
          <w:rFonts w:eastAsia="Arial"/>
          <w:color w:val="000000" w:themeColor="text1"/>
        </w:rPr>
        <w:t xml:space="preserve"> municípios mais desenvolvidos </w:t>
      </w:r>
      <w:r>
        <w:rPr>
          <w:rFonts w:eastAsia="Arial"/>
          <w:color w:val="000000" w:themeColor="text1"/>
        </w:rPr>
        <w:t xml:space="preserve">provavelmente </w:t>
      </w:r>
      <w:r w:rsidRPr="35E63D93">
        <w:rPr>
          <w:rFonts w:eastAsia="Arial"/>
          <w:color w:val="000000" w:themeColor="text1"/>
        </w:rPr>
        <w:t>possuem mais possibilidades de gerar receita tornando-se assim menos dependentes das transferências constitucionais</w:t>
      </w:r>
      <w:r>
        <w:rPr>
          <w:rFonts w:eastAsia="Arial"/>
          <w:color w:val="000000" w:themeColor="text1"/>
        </w:rPr>
        <w:t>, valores esses que nem sempre têm sido repassados aos municípios devido à crise financeira que acomete o Governo atualmente.</w:t>
      </w:r>
    </w:p>
    <w:p w:rsidR="001A2FAF" w:rsidRDefault="001A2FAF" w:rsidP="001A2FAF">
      <w:pPr>
        <w:pStyle w:val="NormalWeb"/>
        <w:spacing w:before="0" w:beforeAutospacing="0" w:after="0" w:afterAutospacing="0" w:line="360" w:lineRule="auto"/>
        <w:ind w:firstLine="709"/>
        <w:jc w:val="both"/>
        <w:rPr>
          <w:rFonts w:eastAsia="Arial"/>
          <w:color w:val="000000" w:themeColor="text1"/>
        </w:rPr>
      </w:pPr>
      <w:r>
        <w:rPr>
          <w:rFonts w:eastAsia="Arial"/>
          <w:color w:val="000000" w:themeColor="text1"/>
        </w:rPr>
        <w:t>Nesse contexto e considerando os resultados apresentados após a realização dos testes estatísticos, o IPTU não exerce alta influência na receita total de impostos dos municípios de Minas Gerais o os possíveis fatores que podem justificar a baixa arrecadação do imposto analisado é a falta de fiscalização por parte dos órgãos responsáveis, nesse caso as prefeituras, da atualização do valor venal dos imóveis, do alto índice de inadimplência e da atuação das transferências constitucionais, que muitas vezes desestimula os municípios a cobrança de tributos próprios, dado que a unidade municipal fica confiando na entrada das receitas enviadas pelos governos federal e estadual.</w:t>
      </w:r>
    </w:p>
    <w:p w:rsidR="001A2FAF" w:rsidRDefault="001A2FAF" w:rsidP="001A2FAF">
      <w:pPr>
        <w:pStyle w:val="NormalWeb"/>
        <w:spacing w:before="0" w:beforeAutospacing="0" w:after="0" w:afterAutospacing="0" w:line="360" w:lineRule="auto"/>
        <w:ind w:firstLine="709"/>
        <w:jc w:val="both"/>
        <w:rPr>
          <w:rFonts w:eastAsia="Arial"/>
          <w:b/>
          <w:bCs/>
        </w:rPr>
      </w:pPr>
      <w:r>
        <w:rPr>
          <w:rFonts w:eastAsia="Arial"/>
          <w:color w:val="000000" w:themeColor="text1"/>
        </w:rPr>
        <w:t>Para pesquisas futuras, recomenda-se o estudo da comparação dos impostos de responsabilidade municipal para verificar qual é o de maior importância financeira para os municípios, bem como o levantamento das possíveis razões que levam os municípios à baixa arrecadação de IPTU.</w:t>
      </w:r>
    </w:p>
    <w:p w:rsidR="00DB3800" w:rsidRDefault="00DB3800" w:rsidP="000C4C06">
      <w:pPr>
        <w:pStyle w:val="NormalWeb"/>
        <w:spacing w:before="0" w:beforeAutospacing="0" w:after="0" w:afterAutospacing="0" w:line="360" w:lineRule="auto"/>
        <w:ind w:firstLine="709"/>
        <w:jc w:val="both"/>
        <w:rPr>
          <w:rFonts w:eastAsia="Arial"/>
          <w:color w:val="000000" w:themeColor="text1"/>
        </w:rPr>
      </w:pPr>
    </w:p>
    <w:p w:rsidR="420BC5D9" w:rsidRDefault="420BC5D9" w:rsidP="420BC5D9">
      <w:pPr>
        <w:pStyle w:val="NormalWeb"/>
        <w:spacing w:before="0" w:beforeAutospacing="0" w:after="0" w:afterAutospacing="0" w:line="360" w:lineRule="auto"/>
        <w:ind w:firstLine="709"/>
        <w:jc w:val="both"/>
        <w:rPr>
          <w:rFonts w:eastAsia="Arial"/>
          <w:b/>
          <w:bCs/>
        </w:rPr>
      </w:pPr>
    </w:p>
    <w:p w:rsidR="000C4C06" w:rsidRDefault="000C4C06" w:rsidP="420BC5D9">
      <w:pPr>
        <w:pStyle w:val="NormalWeb"/>
        <w:spacing w:before="0" w:beforeAutospacing="0" w:after="0" w:afterAutospacing="0" w:line="360" w:lineRule="auto"/>
        <w:ind w:firstLine="709"/>
        <w:jc w:val="both"/>
        <w:rPr>
          <w:rFonts w:eastAsia="Arial"/>
          <w:b/>
          <w:bCs/>
        </w:rPr>
      </w:pPr>
    </w:p>
    <w:p w:rsidR="00970BAA" w:rsidRDefault="00970BAA" w:rsidP="420BC5D9">
      <w:pPr>
        <w:pStyle w:val="NormalWeb"/>
        <w:spacing w:before="0" w:beforeAutospacing="0" w:after="0" w:afterAutospacing="0" w:line="360" w:lineRule="auto"/>
        <w:ind w:firstLine="709"/>
        <w:jc w:val="both"/>
        <w:rPr>
          <w:rFonts w:eastAsia="Arial"/>
          <w:b/>
          <w:bCs/>
        </w:rPr>
      </w:pPr>
    </w:p>
    <w:p w:rsidR="00160D91" w:rsidRDefault="00160D91"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8E5316" w:rsidRDefault="008E5316" w:rsidP="00E914B5">
      <w:pPr>
        <w:spacing w:after="0" w:line="360" w:lineRule="auto"/>
        <w:jc w:val="center"/>
        <w:rPr>
          <w:rFonts w:ascii="Times New Roman" w:eastAsia="Arial" w:hAnsi="Times New Roman" w:cs="Times New Roman"/>
          <w:b/>
          <w:bCs/>
          <w:sz w:val="24"/>
          <w:szCs w:val="24"/>
        </w:rPr>
      </w:pPr>
    </w:p>
    <w:p w:rsidR="00160D91" w:rsidRDefault="00160D91" w:rsidP="00E914B5">
      <w:pPr>
        <w:spacing w:after="0" w:line="360" w:lineRule="auto"/>
        <w:jc w:val="center"/>
        <w:rPr>
          <w:rFonts w:ascii="Times New Roman" w:eastAsia="Arial" w:hAnsi="Times New Roman" w:cs="Times New Roman"/>
          <w:b/>
          <w:bCs/>
          <w:sz w:val="24"/>
          <w:szCs w:val="24"/>
        </w:rPr>
      </w:pPr>
    </w:p>
    <w:p w:rsidR="004B2A95" w:rsidRPr="00581FD0" w:rsidRDefault="07CB6750" w:rsidP="00E914B5">
      <w:pPr>
        <w:spacing w:after="0" w:line="360" w:lineRule="auto"/>
        <w:jc w:val="center"/>
        <w:rPr>
          <w:rFonts w:ascii="Times New Roman" w:eastAsia="Arial" w:hAnsi="Times New Roman" w:cs="Times New Roman"/>
          <w:b/>
          <w:bCs/>
          <w:sz w:val="24"/>
          <w:szCs w:val="24"/>
        </w:rPr>
      </w:pPr>
      <w:r w:rsidRPr="00581FD0">
        <w:rPr>
          <w:rFonts w:ascii="Times New Roman" w:eastAsia="Arial" w:hAnsi="Times New Roman" w:cs="Times New Roman"/>
          <w:b/>
          <w:bCs/>
          <w:sz w:val="24"/>
          <w:szCs w:val="24"/>
        </w:rPr>
        <w:t>REFERÊNCIAS</w:t>
      </w:r>
    </w:p>
    <w:p w:rsidR="00430B66" w:rsidRPr="00581FD0" w:rsidRDefault="00430B66" w:rsidP="001E5F6A">
      <w:pPr>
        <w:pStyle w:val="Referencia"/>
        <w:spacing w:before="0" w:after="0"/>
        <w:ind w:left="0"/>
        <w:rPr>
          <w:rFonts w:ascii="Times New Roman" w:hAnsi="Times New Roman"/>
          <w:sz w:val="24"/>
          <w:szCs w:val="24"/>
        </w:rPr>
      </w:pPr>
    </w:p>
    <w:p w:rsidR="00430B66"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 xml:space="preserve">ANJOS, Rubya Floriani dos. </w:t>
      </w:r>
      <w:r w:rsidRPr="35E63D93">
        <w:rPr>
          <w:rFonts w:ascii="Times New Roman" w:hAnsi="Times New Roman"/>
          <w:b/>
          <w:bCs/>
          <w:sz w:val="24"/>
          <w:szCs w:val="24"/>
        </w:rPr>
        <w:t xml:space="preserve">Estado Federal e repartição das competências tributárias. </w:t>
      </w:r>
      <w:r w:rsidRPr="35E63D93">
        <w:rPr>
          <w:rFonts w:ascii="Times New Roman" w:hAnsi="Times New Roman"/>
          <w:sz w:val="24"/>
          <w:szCs w:val="24"/>
        </w:rPr>
        <w:t>Conteúdo Jurídico</w:t>
      </w:r>
      <w:r w:rsidRPr="35E63D93">
        <w:rPr>
          <w:rFonts w:ascii="Times New Roman" w:hAnsi="Times New Roman"/>
          <w:b/>
          <w:bCs/>
          <w:sz w:val="24"/>
          <w:szCs w:val="24"/>
        </w:rPr>
        <w:t>,</w:t>
      </w:r>
      <w:r w:rsidRPr="35E63D93">
        <w:rPr>
          <w:rFonts w:ascii="Times New Roman" w:hAnsi="Times New Roman"/>
          <w:sz w:val="24"/>
          <w:szCs w:val="24"/>
        </w:rPr>
        <w:t xml:space="preserve"> Brasília-DF, 2012.</w:t>
      </w:r>
    </w:p>
    <w:p w:rsidR="00430B66" w:rsidRPr="00581FD0" w:rsidRDefault="00430B66" w:rsidP="001E5F6A">
      <w:pPr>
        <w:pStyle w:val="Referencia"/>
        <w:spacing w:before="0" w:after="0"/>
        <w:ind w:left="0"/>
        <w:rPr>
          <w:rFonts w:ascii="Times New Roman" w:hAnsi="Times New Roman"/>
          <w:sz w:val="24"/>
          <w:szCs w:val="24"/>
        </w:rPr>
      </w:pPr>
    </w:p>
    <w:p w:rsidR="00430B66"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 xml:space="preserve">ARRETCHE, Marta. </w:t>
      </w:r>
      <w:r w:rsidRPr="35E63D93">
        <w:rPr>
          <w:rFonts w:ascii="Times New Roman" w:hAnsi="Times New Roman"/>
          <w:b/>
          <w:bCs/>
          <w:sz w:val="24"/>
          <w:szCs w:val="24"/>
        </w:rPr>
        <w:t>Federalismo e Políticas Sociais no Brasil problemas de coordenação e autonomia</w:t>
      </w:r>
      <w:r w:rsidRPr="35E63D93">
        <w:rPr>
          <w:rFonts w:ascii="Times New Roman" w:hAnsi="Times New Roman"/>
          <w:sz w:val="24"/>
          <w:szCs w:val="24"/>
        </w:rPr>
        <w:t>.São Paulo em Perpesctiva</w:t>
      </w:r>
      <w:r w:rsidRPr="35E63D93">
        <w:rPr>
          <w:rFonts w:ascii="Times New Roman" w:hAnsi="Times New Roman"/>
          <w:b/>
          <w:bCs/>
          <w:sz w:val="24"/>
          <w:szCs w:val="24"/>
        </w:rPr>
        <w:t>,</w:t>
      </w:r>
      <w:r w:rsidRPr="35E63D93">
        <w:rPr>
          <w:rFonts w:ascii="Times New Roman" w:hAnsi="Times New Roman"/>
          <w:sz w:val="24"/>
          <w:szCs w:val="24"/>
        </w:rPr>
        <w:t>v. 18, n. 34, p. 106-123, 2004.</w:t>
      </w:r>
    </w:p>
    <w:p w:rsidR="00134E9C" w:rsidRPr="00581FD0" w:rsidRDefault="00134E9C" w:rsidP="001E5F6A">
      <w:pPr>
        <w:pStyle w:val="Referencia"/>
        <w:spacing w:before="0" w:after="0"/>
        <w:ind w:left="0"/>
        <w:rPr>
          <w:rFonts w:ascii="Times New Roman" w:hAnsi="Times New Roman"/>
          <w:sz w:val="24"/>
          <w:szCs w:val="24"/>
        </w:rPr>
      </w:pPr>
    </w:p>
    <w:p w:rsidR="00430B66"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BRASIL.</w:t>
      </w:r>
      <w:r w:rsidRPr="35E63D93">
        <w:rPr>
          <w:rFonts w:ascii="Times New Roman" w:hAnsi="Times New Roman"/>
          <w:b/>
          <w:bCs/>
          <w:sz w:val="24"/>
          <w:szCs w:val="24"/>
        </w:rPr>
        <w:t xml:space="preserve">Constituição da República Federal do Brasil de 1988, </w:t>
      </w:r>
      <w:r w:rsidRPr="35E63D93">
        <w:rPr>
          <w:rFonts w:ascii="Times New Roman" w:hAnsi="Times New Roman"/>
          <w:sz w:val="24"/>
          <w:szCs w:val="24"/>
        </w:rPr>
        <w:t>Brasília, 1988.</w:t>
      </w:r>
    </w:p>
    <w:p w:rsidR="00134E9C" w:rsidRPr="00581FD0" w:rsidRDefault="00134E9C" w:rsidP="001E5F6A">
      <w:pPr>
        <w:pStyle w:val="Referencia"/>
        <w:spacing w:before="0" w:after="0"/>
        <w:ind w:left="0"/>
        <w:rPr>
          <w:rFonts w:ascii="Times New Roman" w:hAnsi="Times New Roman"/>
          <w:sz w:val="24"/>
          <w:szCs w:val="24"/>
        </w:rPr>
      </w:pPr>
    </w:p>
    <w:p w:rsidR="00134E9C"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BRASIL.</w:t>
      </w:r>
      <w:r w:rsidRPr="35E63D93">
        <w:rPr>
          <w:rFonts w:ascii="Times New Roman" w:hAnsi="Times New Roman"/>
          <w:b/>
          <w:bCs/>
          <w:sz w:val="24"/>
          <w:szCs w:val="24"/>
        </w:rPr>
        <w:t xml:space="preserve"> Lei n. 5.172, de 25 de outubro de 1966</w:t>
      </w:r>
      <w:r w:rsidRPr="35E63D93">
        <w:rPr>
          <w:rFonts w:ascii="Times New Roman" w:hAnsi="Times New Roman"/>
          <w:sz w:val="24"/>
          <w:szCs w:val="24"/>
        </w:rPr>
        <w:t>. Dispõe sobre o Sistema Tributário Nacional e institui normas gerais de direito tributário aplicáveis a União, Estados e Municípios, Brasília, 1966.</w:t>
      </w:r>
    </w:p>
    <w:p w:rsidR="00134E9C" w:rsidRPr="00581FD0" w:rsidRDefault="00134E9C" w:rsidP="001E5F6A">
      <w:pPr>
        <w:pStyle w:val="Referencia"/>
        <w:spacing w:before="0" w:after="0"/>
        <w:ind w:left="0"/>
        <w:rPr>
          <w:rFonts w:ascii="Times New Roman" w:hAnsi="Times New Roman"/>
          <w:sz w:val="24"/>
          <w:szCs w:val="24"/>
        </w:rPr>
      </w:pPr>
    </w:p>
    <w:p w:rsidR="00430B66"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CAETANO, Cleyde Cristina Rodrigues; ÁVILA, Lucimar Antônio Cabral de; TAVARES, Marcelo.</w:t>
      </w:r>
      <w:r w:rsidRPr="35E63D93">
        <w:rPr>
          <w:rFonts w:ascii="Times New Roman" w:hAnsi="Times New Roman"/>
          <w:b/>
          <w:bCs/>
          <w:sz w:val="24"/>
          <w:szCs w:val="24"/>
        </w:rPr>
        <w:t>A relação entre as transferências governamentais,a arrecadação tributária própria e o índice de educação dos municípios de Minas Gerais</w:t>
      </w:r>
      <w:r w:rsidRPr="35E63D93">
        <w:rPr>
          <w:rFonts w:ascii="Times New Roman" w:hAnsi="Times New Roman"/>
          <w:sz w:val="24"/>
          <w:szCs w:val="24"/>
        </w:rPr>
        <w:t>.Revista de Administração Pública, Rio de Janeiro, v.51, n.5, p. 897-916, 2017.</w:t>
      </w:r>
    </w:p>
    <w:p w:rsidR="00430B66" w:rsidRPr="00581FD0" w:rsidRDefault="00430B66" w:rsidP="001E5F6A">
      <w:pPr>
        <w:pStyle w:val="Referencia"/>
        <w:spacing w:before="0" w:after="0"/>
        <w:ind w:left="0"/>
        <w:rPr>
          <w:rFonts w:ascii="Times New Roman" w:hAnsi="Times New Roman"/>
          <w:sz w:val="24"/>
          <w:szCs w:val="24"/>
        </w:rPr>
      </w:pPr>
    </w:p>
    <w:p w:rsidR="007B34BB" w:rsidRPr="00581FD0" w:rsidRDefault="35E63D93" w:rsidP="001E5F6A">
      <w:pPr>
        <w:pStyle w:val="Referencia"/>
        <w:spacing w:before="0" w:after="0"/>
        <w:ind w:left="0"/>
        <w:rPr>
          <w:rFonts w:ascii="Times New Roman" w:hAnsi="Times New Roman"/>
          <w:color w:val="000000" w:themeColor="text1"/>
          <w:sz w:val="24"/>
          <w:szCs w:val="24"/>
        </w:rPr>
      </w:pPr>
      <w:r w:rsidRPr="35E63D93">
        <w:rPr>
          <w:rFonts w:ascii="Times New Roman" w:hAnsi="Times New Roman"/>
          <w:color w:val="000000" w:themeColor="text1"/>
          <w:sz w:val="24"/>
          <w:szCs w:val="24"/>
        </w:rPr>
        <w:t xml:space="preserve">CARNEIRO, Cláudio. </w:t>
      </w:r>
      <w:r w:rsidRPr="35E63D93">
        <w:rPr>
          <w:rFonts w:ascii="Times New Roman" w:hAnsi="Times New Roman"/>
          <w:b/>
          <w:bCs/>
          <w:color w:val="000000" w:themeColor="text1"/>
          <w:sz w:val="24"/>
          <w:szCs w:val="24"/>
        </w:rPr>
        <w:t>Impostos Federais,Estaduais e Municipais</w:t>
      </w:r>
      <w:r w:rsidRPr="35E63D93">
        <w:rPr>
          <w:rFonts w:ascii="Times New Roman" w:hAnsi="Times New Roman"/>
          <w:color w:val="000000" w:themeColor="text1"/>
          <w:sz w:val="24"/>
          <w:szCs w:val="24"/>
        </w:rPr>
        <w:t xml:space="preserve"> . 6. ed. São Paulo: Saraiva Educação, 2012.</w:t>
      </w:r>
    </w:p>
    <w:p w:rsidR="00F43E07" w:rsidRPr="00581FD0" w:rsidRDefault="00F43E07" w:rsidP="001E5F6A">
      <w:pPr>
        <w:pStyle w:val="Referencia"/>
        <w:spacing w:before="0" w:after="0"/>
        <w:ind w:left="0"/>
        <w:rPr>
          <w:rFonts w:ascii="Times New Roman" w:hAnsi="Times New Roman"/>
          <w:sz w:val="24"/>
          <w:szCs w:val="24"/>
        </w:rPr>
      </w:pPr>
    </w:p>
    <w:p w:rsidR="00F43E07"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 xml:space="preserve">CHIMENTI, Ricardo. </w:t>
      </w:r>
      <w:r w:rsidRPr="35E63D93">
        <w:rPr>
          <w:rFonts w:ascii="Times New Roman" w:hAnsi="Times New Roman"/>
          <w:b/>
          <w:bCs/>
          <w:sz w:val="24"/>
          <w:szCs w:val="24"/>
        </w:rPr>
        <w:t>Direto Tributário</w:t>
      </w:r>
      <w:r w:rsidRPr="35E63D93">
        <w:rPr>
          <w:rFonts w:ascii="Times New Roman" w:hAnsi="Times New Roman"/>
          <w:sz w:val="24"/>
          <w:szCs w:val="24"/>
        </w:rPr>
        <w:t xml:space="preserve"> . 15. ed. [S.l.]: Saraiva Educação, 2012. 90-100 p. v. 16.</w:t>
      </w:r>
    </w:p>
    <w:p w:rsidR="5E77D5C7" w:rsidRPr="00581FD0" w:rsidRDefault="5E77D5C7" w:rsidP="001E5F6A">
      <w:pPr>
        <w:pStyle w:val="Referencia"/>
        <w:spacing w:before="0" w:after="0"/>
        <w:ind w:left="0"/>
        <w:rPr>
          <w:rFonts w:ascii="Times New Roman" w:hAnsi="Times New Roman"/>
          <w:sz w:val="24"/>
          <w:szCs w:val="24"/>
        </w:rPr>
      </w:pPr>
    </w:p>
    <w:p w:rsidR="5E77D5C7"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DUARTE, J.A.A; ALCANATARA,S.A.</w:t>
      </w:r>
      <w:r w:rsidRPr="00B76B64">
        <w:rPr>
          <w:rFonts w:ascii="Times New Roman" w:hAnsi="Times New Roman"/>
          <w:bCs/>
          <w:sz w:val="24"/>
          <w:szCs w:val="24"/>
        </w:rPr>
        <w:t>O impacto da arrecadação do IPTU no orçamento público do minucípio de Francisco Santos/PI.</w:t>
      </w:r>
      <w:r w:rsidRPr="00B76B64">
        <w:rPr>
          <w:rFonts w:ascii="Times New Roman" w:hAnsi="Times New Roman"/>
          <w:b/>
          <w:sz w:val="24"/>
          <w:szCs w:val="24"/>
        </w:rPr>
        <w:t>Caderno Gestão Pública</w:t>
      </w:r>
      <w:r w:rsidRPr="35E63D93">
        <w:rPr>
          <w:rFonts w:ascii="Times New Roman" w:hAnsi="Times New Roman"/>
          <w:b/>
          <w:bCs/>
          <w:sz w:val="24"/>
          <w:szCs w:val="24"/>
        </w:rPr>
        <w:t xml:space="preserve">, </w:t>
      </w:r>
      <w:r w:rsidRPr="35E63D93">
        <w:rPr>
          <w:rFonts w:ascii="Times New Roman" w:hAnsi="Times New Roman"/>
          <w:sz w:val="24"/>
          <w:szCs w:val="24"/>
        </w:rPr>
        <w:t>n. 1, p. 73-96.2003.</w:t>
      </w:r>
    </w:p>
    <w:p w:rsidR="00C24934" w:rsidRPr="00581FD0" w:rsidRDefault="00C24934" w:rsidP="001E5F6A">
      <w:pPr>
        <w:pStyle w:val="Referencia"/>
        <w:spacing w:before="0" w:after="0"/>
        <w:ind w:left="0"/>
        <w:rPr>
          <w:rFonts w:ascii="Times New Roman" w:hAnsi="Times New Roman"/>
          <w:sz w:val="24"/>
          <w:szCs w:val="24"/>
        </w:rPr>
      </w:pPr>
    </w:p>
    <w:p w:rsidR="009B748A" w:rsidRPr="00581FD0" w:rsidRDefault="35E63D93" w:rsidP="001E5F6A">
      <w:pPr>
        <w:pStyle w:val="PargrafodaLista"/>
        <w:autoSpaceDE w:val="0"/>
        <w:autoSpaceDN w:val="0"/>
        <w:adjustRightInd w:val="0"/>
        <w:spacing w:after="0" w:line="240" w:lineRule="auto"/>
        <w:ind w:left="0"/>
        <w:rPr>
          <w:rFonts w:ascii="Times New Roman" w:hAnsi="Times New Roman" w:cs="Times New Roman"/>
          <w:sz w:val="24"/>
          <w:szCs w:val="24"/>
        </w:rPr>
      </w:pPr>
      <w:r w:rsidRPr="35E63D93">
        <w:rPr>
          <w:rFonts w:ascii="Times New Roman" w:hAnsi="Times New Roman" w:cs="Times New Roman"/>
          <w:sz w:val="24"/>
          <w:szCs w:val="24"/>
        </w:rPr>
        <w:t xml:space="preserve">INSTITUTO BRASILEIRO DE GEOGRAFIA E ESTATÍSTICA - IBGE. </w:t>
      </w:r>
      <w:r w:rsidRPr="35E63D93">
        <w:rPr>
          <w:rFonts w:ascii="Times New Roman" w:hAnsi="Times New Roman" w:cs="Times New Roman"/>
          <w:b/>
          <w:bCs/>
          <w:sz w:val="24"/>
          <w:szCs w:val="24"/>
        </w:rPr>
        <w:t xml:space="preserve">Divisão Territorial Brasileira. </w:t>
      </w:r>
      <w:r w:rsidRPr="35E63D93">
        <w:rPr>
          <w:rFonts w:ascii="Times New Roman" w:hAnsi="Times New Roman" w:cs="Times New Roman"/>
          <w:sz w:val="24"/>
          <w:szCs w:val="24"/>
        </w:rPr>
        <w:t>2018. Disponível em: http://www.ibge.gov.br/home/geociencias/cartografia/default_dtb_int.shtm. Acesso em: 08 mai. 2018.</w:t>
      </w:r>
    </w:p>
    <w:p w:rsidR="009B748A" w:rsidRPr="00581FD0" w:rsidRDefault="009B748A" w:rsidP="001E5F6A">
      <w:pPr>
        <w:pStyle w:val="Referencia"/>
        <w:spacing w:before="0" w:after="0"/>
        <w:ind w:left="0"/>
        <w:rPr>
          <w:rFonts w:ascii="Times New Roman" w:hAnsi="Times New Roman"/>
          <w:sz w:val="24"/>
          <w:szCs w:val="24"/>
        </w:rPr>
      </w:pPr>
    </w:p>
    <w:p w:rsidR="33EE34CB"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 xml:space="preserve">MASSARDI, Welilington de Olievira; ABRANTES, Luiz Antônio. </w:t>
      </w:r>
      <w:r w:rsidRPr="35E63D93">
        <w:rPr>
          <w:rFonts w:ascii="Times New Roman" w:hAnsi="Times New Roman"/>
          <w:b/>
          <w:bCs/>
          <w:sz w:val="24"/>
          <w:szCs w:val="24"/>
        </w:rPr>
        <w:t>A Classificação dos municipios mineiros em relação a composição de suas receitas</w:t>
      </w:r>
      <w:r w:rsidRPr="35E63D93">
        <w:rPr>
          <w:rFonts w:ascii="Times New Roman" w:hAnsi="Times New Roman"/>
          <w:sz w:val="24"/>
          <w:szCs w:val="24"/>
        </w:rPr>
        <w:t>. Gestão, Finanças e Contabilidade, ISNN 2238-5320, UNEB, Salvador, v.4, n.1, p. 144-161, 2014.</w:t>
      </w:r>
    </w:p>
    <w:p w:rsidR="33EE34CB" w:rsidRPr="00581FD0" w:rsidRDefault="33EE34CB" w:rsidP="001E5F6A">
      <w:pPr>
        <w:pStyle w:val="Referencia"/>
        <w:spacing w:before="0" w:after="0"/>
        <w:ind w:left="0"/>
        <w:rPr>
          <w:rFonts w:ascii="Times New Roman" w:hAnsi="Times New Roman"/>
          <w:sz w:val="24"/>
          <w:szCs w:val="24"/>
        </w:rPr>
      </w:pPr>
    </w:p>
    <w:p w:rsidR="006A7A02" w:rsidRDefault="35E63D93" w:rsidP="001E5F6A">
      <w:pPr>
        <w:spacing w:after="0" w:line="240" w:lineRule="auto"/>
        <w:rPr>
          <w:rFonts w:ascii="Times New Roman" w:hAnsi="Times New Roman" w:cs="Times New Roman"/>
          <w:sz w:val="24"/>
          <w:szCs w:val="24"/>
        </w:rPr>
      </w:pPr>
      <w:r w:rsidRPr="35E63D93">
        <w:rPr>
          <w:rFonts w:ascii="Times New Roman" w:hAnsi="Times New Roman" w:cs="Times New Roman"/>
          <w:sz w:val="24"/>
          <w:szCs w:val="24"/>
        </w:rPr>
        <w:lastRenderedPageBreak/>
        <w:t xml:space="preserve">MINISTÉRIO DO DESENVOLVIMENTO SOCIAL E COMBATE À FOME. Secretaria Nacional de Assistência Social. </w:t>
      </w:r>
      <w:r w:rsidRPr="35E63D93">
        <w:rPr>
          <w:rFonts w:ascii="Times New Roman" w:hAnsi="Times New Roman" w:cs="Times New Roman"/>
          <w:b/>
          <w:bCs/>
          <w:sz w:val="24"/>
          <w:szCs w:val="24"/>
        </w:rPr>
        <w:t xml:space="preserve">Política Nacional de Assistência Social – PNAS/2004. Norma Operacional Básica – NOB/SUAS. </w:t>
      </w:r>
      <w:r w:rsidRPr="35E63D93">
        <w:rPr>
          <w:rFonts w:ascii="Times New Roman" w:hAnsi="Times New Roman" w:cs="Times New Roman"/>
          <w:sz w:val="24"/>
          <w:szCs w:val="24"/>
        </w:rPr>
        <w:t>Brasília: SNAS, 2005.</w:t>
      </w:r>
    </w:p>
    <w:p w:rsidR="001E5F6A" w:rsidRPr="00581FD0" w:rsidRDefault="001E5F6A" w:rsidP="001E5F6A">
      <w:pPr>
        <w:spacing w:after="0" w:line="240" w:lineRule="auto"/>
        <w:rPr>
          <w:rFonts w:ascii="Times New Roman" w:hAnsi="Times New Roman" w:cs="Times New Roman"/>
          <w:sz w:val="24"/>
          <w:szCs w:val="24"/>
        </w:rPr>
      </w:pPr>
    </w:p>
    <w:p w:rsidR="00204142" w:rsidRPr="00581FD0" w:rsidRDefault="00204142" w:rsidP="001E5F6A">
      <w:pPr>
        <w:pStyle w:val="Referencia"/>
        <w:spacing w:before="0" w:after="0"/>
        <w:ind w:left="0"/>
        <w:rPr>
          <w:rFonts w:ascii="Times New Roman" w:hAnsi="Times New Roman"/>
          <w:sz w:val="24"/>
          <w:szCs w:val="24"/>
        </w:rPr>
      </w:pPr>
    </w:p>
    <w:p w:rsidR="00430B66"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 xml:space="preserve">SELEIRO, Talita Aguiar, </w:t>
      </w:r>
      <w:r w:rsidRPr="35E63D93">
        <w:rPr>
          <w:rFonts w:ascii="Times New Roman" w:hAnsi="Times New Roman"/>
          <w:b/>
          <w:bCs/>
          <w:sz w:val="24"/>
          <w:szCs w:val="24"/>
        </w:rPr>
        <w:t xml:space="preserve">A importância do IPTU na arrecadação tributária: </w:t>
      </w:r>
      <w:r w:rsidRPr="35E63D93">
        <w:rPr>
          <w:rFonts w:ascii="Times New Roman" w:hAnsi="Times New Roman"/>
          <w:sz w:val="24"/>
          <w:szCs w:val="24"/>
        </w:rPr>
        <w:t>um estudo de caso no município de Congonhas, Minas Gerais. Lavras, 2015. 55f. Monografia (Graduação em Administração Pública) - Universidade Federal de Lavras, Lavras, 2015.</w:t>
      </w:r>
    </w:p>
    <w:p w:rsidR="008E5316" w:rsidRPr="00581FD0" w:rsidRDefault="008E5316" w:rsidP="001E5F6A">
      <w:pPr>
        <w:pStyle w:val="Referencia"/>
        <w:spacing w:before="0" w:after="0"/>
        <w:ind w:left="0"/>
        <w:rPr>
          <w:rFonts w:ascii="Times New Roman" w:hAnsi="Times New Roman"/>
          <w:sz w:val="24"/>
          <w:szCs w:val="24"/>
        </w:rPr>
      </w:pPr>
    </w:p>
    <w:p w:rsidR="009327D3"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 xml:space="preserve">SILVA, José Afonso da. </w:t>
      </w:r>
      <w:r w:rsidRPr="35E63D93">
        <w:rPr>
          <w:rFonts w:ascii="Times New Roman" w:hAnsi="Times New Roman"/>
          <w:b/>
          <w:bCs/>
          <w:sz w:val="24"/>
          <w:szCs w:val="24"/>
        </w:rPr>
        <w:t xml:space="preserve">Curso de Direito Constitucional Positivo, </w:t>
      </w:r>
      <w:r w:rsidRPr="35E63D93">
        <w:rPr>
          <w:rFonts w:ascii="Times New Roman" w:hAnsi="Times New Roman"/>
          <w:sz w:val="24"/>
          <w:szCs w:val="24"/>
        </w:rPr>
        <w:t>34° ed.,São Paulo:Malheiros, 2011, p.101.</w:t>
      </w:r>
    </w:p>
    <w:p w:rsidR="00947A7F" w:rsidRDefault="00947A7F" w:rsidP="001E5F6A">
      <w:pPr>
        <w:pStyle w:val="Referencia"/>
        <w:spacing w:before="0" w:after="0"/>
        <w:ind w:left="0"/>
        <w:rPr>
          <w:rFonts w:ascii="Times New Roman" w:hAnsi="Times New Roman"/>
          <w:sz w:val="24"/>
          <w:szCs w:val="24"/>
        </w:rPr>
      </w:pPr>
    </w:p>
    <w:p w:rsidR="008E5316" w:rsidRPr="00581FD0" w:rsidRDefault="008E5316" w:rsidP="008E5316">
      <w:pPr>
        <w:spacing w:after="0" w:line="240" w:lineRule="auto"/>
        <w:rPr>
          <w:rFonts w:ascii="Times New Roman" w:hAnsi="Times New Roman" w:cs="Times New Roman"/>
          <w:sz w:val="24"/>
          <w:szCs w:val="24"/>
        </w:rPr>
      </w:pPr>
      <w:r w:rsidRPr="35E63D93">
        <w:rPr>
          <w:rFonts w:ascii="Times New Roman" w:hAnsi="Times New Roman" w:cs="Times New Roman"/>
          <w:sz w:val="24"/>
          <w:szCs w:val="24"/>
        </w:rPr>
        <w:t xml:space="preserve">SISTEMA DE INFORMAÇÕES SOBRE ORÇAMENTOS PÚBLICOS EM EDUCAÇÃO – SIOPE. </w:t>
      </w:r>
      <w:r w:rsidRPr="35E63D93">
        <w:rPr>
          <w:rFonts w:ascii="Times New Roman" w:hAnsi="Times New Roman" w:cs="Times New Roman"/>
          <w:b/>
          <w:bCs/>
          <w:sz w:val="24"/>
          <w:szCs w:val="24"/>
        </w:rPr>
        <w:t>Demonstrativos das Receitas e Despesas com Manutenção e Desenvolvimento do Ensino – MDE – Municípios</w:t>
      </w:r>
      <w:r w:rsidRPr="35E63D93">
        <w:rPr>
          <w:rFonts w:ascii="Times New Roman" w:hAnsi="Times New Roman" w:cs="Times New Roman"/>
          <w:sz w:val="24"/>
          <w:szCs w:val="24"/>
        </w:rPr>
        <w:t>. Disponível em: HTTPS://www.fnde.gov.br/siope/relatorioRREOMunicipal2006. do. Acesso em: 10 jan. 2018.</w:t>
      </w:r>
    </w:p>
    <w:p w:rsidR="008E5316" w:rsidRPr="00581FD0" w:rsidRDefault="008E5316" w:rsidP="001E5F6A">
      <w:pPr>
        <w:pStyle w:val="Referencia"/>
        <w:spacing w:before="0" w:after="0"/>
        <w:ind w:left="0"/>
        <w:rPr>
          <w:rFonts w:ascii="Times New Roman" w:hAnsi="Times New Roman"/>
          <w:sz w:val="24"/>
          <w:szCs w:val="24"/>
        </w:rPr>
      </w:pPr>
    </w:p>
    <w:p w:rsidR="009327D3"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 xml:space="preserve">SOUZA, Celina. </w:t>
      </w:r>
      <w:r w:rsidRPr="35E63D93">
        <w:rPr>
          <w:rFonts w:ascii="Times New Roman" w:hAnsi="Times New Roman"/>
          <w:b/>
          <w:bCs/>
          <w:sz w:val="24"/>
          <w:szCs w:val="24"/>
        </w:rPr>
        <w:t xml:space="preserve">Federalismo, Desenho Consttucional e Instituições Federativas no Brasil Pós-1988. </w:t>
      </w:r>
      <w:r w:rsidRPr="35E63D93">
        <w:rPr>
          <w:rFonts w:ascii="Times New Roman" w:hAnsi="Times New Roman"/>
          <w:sz w:val="24"/>
          <w:szCs w:val="24"/>
        </w:rPr>
        <w:t>Revista de Sociologia e Política, Curitiba, n 5, p. 105-121, 2005.</w:t>
      </w:r>
    </w:p>
    <w:p w:rsidR="00430B66" w:rsidRPr="00581FD0" w:rsidRDefault="00430B66" w:rsidP="001E5F6A">
      <w:pPr>
        <w:pStyle w:val="Referencia"/>
        <w:spacing w:before="0" w:after="0"/>
        <w:ind w:left="0"/>
        <w:rPr>
          <w:rFonts w:ascii="Times New Roman" w:hAnsi="Times New Roman"/>
          <w:sz w:val="24"/>
          <w:szCs w:val="24"/>
        </w:rPr>
      </w:pPr>
    </w:p>
    <w:p w:rsidR="006D3C84"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 xml:space="preserve">SOUZA, Celina. </w:t>
      </w:r>
      <w:r w:rsidRPr="35E63D93">
        <w:rPr>
          <w:rFonts w:ascii="Times New Roman" w:hAnsi="Times New Roman"/>
          <w:b/>
          <w:bCs/>
          <w:sz w:val="24"/>
          <w:szCs w:val="24"/>
        </w:rPr>
        <w:t xml:space="preserve">Governos Locais e Gestão de Políticas Sociais Universais. </w:t>
      </w:r>
      <w:r w:rsidRPr="35E63D93">
        <w:rPr>
          <w:rFonts w:ascii="Times New Roman" w:hAnsi="Times New Roman"/>
          <w:sz w:val="24"/>
          <w:szCs w:val="24"/>
        </w:rPr>
        <w:t>São Paulo em Perpesctiva, v. 18, n. 2, p. 27-41, 2004.</w:t>
      </w:r>
    </w:p>
    <w:p w:rsidR="006D3C84" w:rsidRPr="00581FD0" w:rsidRDefault="006D3C84" w:rsidP="001E5F6A">
      <w:pPr>
        <w:pStyle w:val="Referencia"/>
        <w:spacing w:before="0" w:after="0"/>
        <w:ind w:left="0"/>
        <w:rPr>
          <w:rFonts w:ascii="Times New Roman" w:hAnsi="Times New Roman"/>
          <w:sz w:val="24"/>
          <w:szCs w:val="24"/>
        </w:rPr>
      </w:pPr>
    </w:p>
    <w:p w:rsidR="00430B66"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 xml:space="preserve">TRISTÃO, José Americo Martelli, </w:t>
      </w:r>
      <w:r w:rsidRPr="35E63D93">
        <w:rPr>
          <w:rFonts w:ascii="Times New Roman" w:hAnsi="Times New Roman"/>
          <w:b/>
          <w:bCs/>
          <w:sz w:val="24"/>
          <w:szCs w:val="24"/>
        </w:rPr>
        <w:t>A administração Tributária dos municípios brasieleiros</w:t>
      </w:r>
      <w:r w:rsidRPr="35E63D93">
        <w:rPr>
          <w:rFonts w:ascii="Times New Roman" w:hAnsi="Times New Roman"/>
          <w:sz w:val="24"/>
          <w:szCs w:val="24"/>
        </w:rPr>
        <w:t>: uma avaliação do desempenho da arrecadação.São Paulo,2003. 181 f. Tese (Pós Graduação FGV/EAESP). Fundação Geúlio Vargas, Escola de Administração de Empresas de São Paulo, São Paulo, 2003.</w:t>
      </w:r>
    </w:p>
    <w:p w:rsidR="00430B66" w:rsidRPr="00581FD0" w:rsidRDefault="00430B66" w:rsidP="001E5F6A">
      <w:pPr>
        <w:pStyle w:val="Referencia"/>
        <w:spacing w:before="0" w:after="0"/>
        <w:ind w:left="0"/>
        <w:rPr>
          <w:rFonts w:ascii="Times New Roman" w:hAnsi="Times New Roman"/>
          <w:sz w:val="24"/>
          <w:szCs w:val="24"/>
        </w:rPr>
      </w:pPr>
    </w:p>
    <w:p w:rsidR="00450015" w:rsidRPr="00581FD0" w:rsidRDefault="35E63D93" w:rsidP="001E5F6A">
      <w:pPr>
        <w:pStyle w:val="Referencia"/>
        <w:spacing w:before="0" w:after="0"/>
        <w:ind w:left="0"/>
        <w:rPr>
          <w:rFonts w:ascii="Times New Roman" w:hAnsi="Times New Roman"/>
          <w:sz w:val="24"/>
          <w:szCs w:val="24"/>
        </w:rPr>
      </w:pPr>
      <w:r w:rsidRPr="35E63D93">
        <w:rPr>
          <w:rFonts w:ascii="Times New Roman" w:hAnsi="Times New Roman"/>
          <w:sz w:val="24"/>
          <w:szCs w:val="24"/>
        </w:rPr>
        <w:t xml:space="preserve">VELOSO, Waldir de Pinho. </w:t>
      </w:r>
      <w:r w:rsidRPr="35E63D93">
        <w:rPr>
          <w:rFonts w:ascii="Times New Roman" w:hAnsi="Times New Roman"/>
          <w:b/>
          <w:bCs/>
          <w:sz w:val="24"/>
          <w:szCs w:val="24"/>
        </w:rPr>
        <w:t>Especificidadesacerca do imposto sobre a propriedade predial e territorial urbana.</w:t>
      </w:r>
      <w:r w:rsidRPr="35E63D93">
        <w:rPr>
          <w:rFonts w:ascii="Times New Roman" w:hAnsi="Times New Roman"/>
          <w:sz w:val="24"/>
          <w:szCs w:val="24"/>
        </w:rPr>
        <w:t>Revista da Faculdade de Direito Santo Agostinho, v.1, n.2, p. 39-50, 2011.</w:t>
      </w:r>
    </w:p>
    <w:sectPr w:rsidR="00450015" w:rsidRPr="00581FD0" w:rsidSect="00334059">
      <w:headerReference w:type="default" r:id="rId10"/>
      <w:pgSz w:w="11906" w:h="16838"/>
      <w:pgMar w:top="1701" w:right="1134" w:bottom="1134" w:left="1701" w:header="708" w:footer="708"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B26" w:rsidRDefault="00240B26" w:rsidP="005F05D6">
      <w:pPr>
        <w:spacing w:after="0" w:line="240" w:lineRule="auto"/>
      </w:pPr>
      <w:r>
        <w:separator/>
      </w:r>
    </w:p>
  </w:endnote>
  <w:endnote w:type="continuationSeparator" w:id="1">
    <w:p w:rsidR="00240B26" w:rsidRDefault="00240B26" w:rsidP="005F0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2874"/>
      <w:gridCol w:w="2874"/>
      <w:gridCol w:w="2874"/>
    </w:tblGrid>
    <w:tr w:rsidR="008160EA" w:rsidTr="00D95092">
      <w:trPr>
        <w:trHeight w:val="363"/>
      </w:trPr>
      <w:tc>
        <w:tcPr>
          <w:tcW w:w="2874" w:type="dxa"/>
        </w:tcPr>
        <w:p w:rsidR="008160EA" w:rsidRDefault="008160EA" w:rsidP="3FCE1EEC">
          <w:pPr>
            <w:pStyle w:val="Cabealho"/>
            <w:ind w:left="-115"/>
          </w:pPr>
        </w:p>
      </w:tc>
      <w:tc>
        <w:tcPr>
          <w:tcW w:w="2874" w:type="dxa"/>
        </w:tcPr>
        <w:p w:rsidR="008160EA" w:rsidRDefault="008160EA" w:rsidP="3FCE1EEC">
          <w:pPr>
            <w:pStyle w:val="Cabealho"/>
            <w:jc w:val="center"/>
          </w:pPr>
        </w:p>
      </w:tc>
      <w:tc>
        <w:tcPr>
          <w:tcW w:w="2874" w:type="dxa"/>
        </w:tcPr>
        <w:p w:rsidR="008160EA" w:rsidRDefault="008160EA" w:rsidP="3FCE1EEC">
          <w:pPr>
            <w:pStyle w:val="Cabealho"/>
            <w:ind w:right="-115"/>
            <w:jc w:val="right"/>
          </w:pPr>
        </w:p>
      </w:tc>
    </w:tr>
  </w:tbl>
  <w:p w:rsidR="008160EA" w:rsidRDefault="008160EA" w:rsidP="3FCE1EE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B26" w:rsidRDefault="00240B26" w:rsidP="005F05D6">
      <w:pPr>
        <w:spacing w:after="0" w:line="240" w:lineRule="auto"/>
      </w:pPr>
      <w:r>
        <w:separator/>
      </w:r>
    </w:p>
  </w:footnote>
  <w:footnote w:type="continuationSeparator" w:id="1">
    <w:p w:rsidR="00240B26" w:rsidRDefault="00240B26" w:rsidP="005F05D6">
      <w:pPr>
        <w:spacing w:after="0" w:line="240" w:lineRule="auto"/>
      </w:pPr>
      <w:r>
        <w:continuationSeparator/>
      </w:r>
    </w:p>
  </w:footnote>
  <w:footnote w:id="2">
    <w:p w:rsidR="008160EA" w:rsidRPr="00AF22F5" w:rsidRDefault="008160EA" w:rsidP="0073772C">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Graduanda do Curso de Ciências Contábeis da Faculdade Patos de Minas – FPM (</w:t>
      </w:r>
      <w:r w:rsidRPr="00AF22F5">
        <w:rPr>
          <w:rFonts w:ascii="Times New Roman" w:hAnsi="Times New Roman" w:cs="Times New Roman"/>
        </w:rPr>
        <w:t>2018). Contato: mari.martin</w:t>
      </w:r>
      <w:r>
        <w:rPr>
          <w:rFonts w:ascii="Times New Roman" w:hAnsi="Times New Roman" w:cs="Times New Roman"/>
        </w:rPr>
        <w:t>sm@yahoo.com.br.</w:t>
      </w:r>
    </w:p>
  </w:footnote>
  <w:footnote w:id="3">
    <w:p w:rsidR="008160EA" w:rsidRPr="00AF22F5" w:rsidRDefault="008160EA" w:rsidP="00A80878">
      <w:pPr>
        <w:pStyle w:val="Textodenotaderodap"/>
        <w:jc w:val="both"/>
      </w:pPr>
      <w:r w:rsidRPr="00AF22F5">
        <w:rPr>
          <w:rStyle w:val="Refdenotaderodap"/>
          <w:rFonts w:ascii="Times New Roman" w:hAnsi="Times New Roman" w:cs="Times New Roman"/>
        </w:rPr>
        <w:footnoteRef/>
      </w:r>
      <w:r w:rsidRPr="007E7B62">
        <w:rPr>
          <w:rFonts w:ascii="Times New Roman" w:hAnsi="Times New Roman" w:cs="Times New Roman"/>
        </w:rPr>
        <w:t>Mestra em Ciências Contábeis</w:t>
      </w:r>
      <w:r>
        <w:rPr>
          <w:rFonts w:ascii="Times New Roman" w:hAnsi="Times New Roman" w:cs="Times New Roman"/>
        </w:rPr>
        <w:t xml:space="preserve"> pela Universidade Federal de Uberlândia-UFU (2016). Especialista em Contabilidade e Controladoria pela Faculdade Noroeste de Minas – FINOM (2014). Graduada em Ciências Contábeis pela Universidade Federal de Viçosa – </w:t>
      </w:r>
      <w:r>
        <w:rPr>
          <w:rFonts w:ascii="Times New Roman" w:hAnsi="Times New Roman" w:cs="Times New Roman"/>
          <w:i/>
        </w:rPr>
        <w:t xml:space="preserve">Campus </w:t>
      </w:r>
      <w:r>
        <w:rPr>
          <w:rFonts w:ascii="Times New Roman" w:hAnsi="Times New Roman" w:cs="Times New Roman"/>
        </w:rPr>
        <w:t>Rio Paranaíba – UFV/CRP (2013). Professora do Curso de Ciências Contábeis da Faculdade Patos de Minas – FPM. Contato: cleyde.rodrigues@ufv.br.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EA" w:rsidRDefault="008160EA">
    <w:pPr>
      <w:pStyle w:val="Cabealho"/>
      <w:jc w:val="right"/>
    </w:pPr>
  </w:p>
  <w:p w:rsidR="008160EA" w:rsidRDefault="008160E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307312"/>
      <w:docPartObj>
        <w:docPartGallery w:val="Page Numbers (Top of Page)"/>
        <w:docPartUnique/>
      </w:docPartObj>
    </w:sdtPr>
    <w:sdtContent>
      <w:p w:rsidR="008160EA" w:rsidRDefault="00636DCD">
        <w:pPr>
          <w:pStyle w:val="Cabealho"/>
          <w:jc w:val="right"/>
        </w:pPr>
        <w:r>
          <w:fldChar w:fldCharType="begin"/>
        </w:r>
        <w:r w:rsidR="008160EA">
          <w:instrText>PAGE   \* MERGEFORMAT</w:instrText>
        </w:r>
        <w:r>
          <w:fldChar w:fldCharType="separate"/>
        </w:r>
        <w:r w:rsidR="008901B6">
          <w:rPr>
            <w:noProof/>
          </w:rPr>
          <w:t>28</w:t>
        </w:r>
        <w:r>
          <w:rPr>
            <w:noProof/>
          </w:rPr>
          <w:fldChar w:fldCharType="end"/>
        </w:r>
      </w:p>
    </w:sdtContent>
  </w:sdt>
  <w:p w:rsidR="008160EA" w:rsidRDefault="008160E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77EC"/>
    <w:multiLevelType w:val="hybridMultilevel"/>
    <w:tmpl w:val="3C2EFF2A"/>
    <w:lvl w:ilvl="0" w:tplc="5F108100">
      <w:start w:val="1"/>
      <w:numFmt w:val="decimalZero"/>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2EC29DC"/>
    <w:multiLevelType w:val="hybridMultilevel"/>
    <w:tmpl w:val="D0B2B9E6"/>
    <w:lvl w:ilvl="0" w:tplc="BBAAF86C">
      <w:start w:val="1"/>
      <w:numFmt w:val="decimalZero"/>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1B8B5E88"/>
    <w:multiLevelType w:val="hybridMultilevel"/>
    <w:tmpl w:val="2CB803DA"/>
    <w:lvl w:ilvl="0" w:tplc="0FD23ACC">
      <w:start w:val="1"/>
      <w:numFmt w:val="decimalZero"/>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277D29AA"/>
    <w:multiLevelType w:val="hybridMultilevel"/>
    <w:tmpl w:val="41A6DCBA"/>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2FDD705E"/>
    <w:multiLevelType w:val="hybridMultilevel"/>
    <w:tmpl w:val="4EA43C9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65303E19"/>
    <w:multiLevelType w:val="hybridMultilevel"/>
    <w:tmpl w:val="0602F088"/>
    <w:lvl w:ilvl="0" w:tplc="52D66D06">
      <w:start w:val="1"/>
      <w:numFmt w:val="lowerLetter"/>
      <w:lvlText w:val="%1)"/>
      <w:lvlJc w:val="left"/>
      <w:pPr>
        <w:ind w:left="3337" w:hanging="36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6">
    <w:nsid w:val="7BC9208C"/>
    <w:multiLevelType w:val="hybridMultilevel"/>
    <w:tmpl w:val="63D0BE72"/>
    <w:lvl w:ilvl="0" w:tplc="D29A003C">
      <w:start w:val="1"/>
      <w:numFmt w:val="decimalZero"/>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238BE"/>
    <w:rsid w:val="00002A7B"/>
    <w:rsid w:val="000044CD"/>
    <w:rsid w:val="00011C1D"/>
    <w:rsid w:val="00015717"/>
    <w:rsid w:val="00016863"/>
    <w:rsid w:val="00016AC5"/>
    <w:rsid w:val="00022947"/>
    <w:rsid w:val="00023629"/>
    <w:rsid w:val="00032E6E"/>
    <w:rsid w:val="00033312"/>
    <w:rsid w:val="00042BB7"/>
    <w:rsid w:val="00050A44"/>
    <w:rsid w:val="00060A1B"/>
    <w:rsid w:val="00067C1E"/>
    <w:rsid w:val="00072E88"/>
    <w:rsid w:val="000738A2"/>
    <w:rsid w:val="00075206"/>
    <w:rsid w:val="00080AE5"/>
    <w:rsid w:val="00081DB6"/>
    <w:rsid w:val="0008437F"/>
    <w:rsid w:val="0009163A"/>
    <w:rsid w:val="000A02E8"/>
    <w:rsid w:val="000A27A9"/>
    <w:rsid w:val="000B3D9B"/>
    <w:rsid w:val="000B3F60"/>
    <w:rsid w:val="000C29B6"/>
    <w:rsid w:val="000C4C06"/>
    <w:rsid w:val="000D3EC8"/>
    <w:rsid w:val="000D4993"/>
    <w:rsid w:val="000D6E68"/>
    <w:rsid w:val="000E16FA"/>
    <w:rsid w:val="000E1C2B"/>
    <w:rsid w:val="001004AF"/>
    <w:rsid w:val="00107723"/>
    <w:rsid w:val="00117232"/>
    <w:rsid w:val="00125C68"/>
    <w:rsid w:val="00134E9C"/>
    <w:rsid w:val="00145070"/>
    <w:rsid w:val="001457A5"/>
    <w:rsid w:val="00156134"/>
    <w:rsid w:val="00157F7D"/>
    <w:rsid w:val="00160D91"/>
    <w:rsid w:val="00166F64"/>
    <w:rsid w:val="001770A4"/>
    <w:rsid w:val="00177337"/>
    <w:rsid w:val="001823F3"/>
    <w:rsid w:val="00182BE1"/>
    <w:rsid w:val="00195218"/>
    <w:rsid w:val="001955AE"/>
    <w:rsid w:val="00196CD8"/>
    <w:rsid w:val="001A08BF"/>
    <w:rsid w:val="001A0987"/>
    <w:rsid w:val="001A2FAF"/>
    <w:rsid w:val="001B0589"/>
    <w:rsid w:val="001B3835"/>
    <w:rsid w:val="001B6195"/>
    <w:rsid w:val="001B69BD"/>
    <w:rsid w:val="001C038A"/>
    <w:rsid w:val="001C3A37"/>
    <w:rsid w:val="001D1B9B"/>
    <w:rsid w:val="001D1D4E"/>
    <w:rsid w:val="001D51B0"/>
    <w:rsid w:val="001D7921"/>
    <w:rsid w:val="001D7B63"/>
    <w:rsid w:val="001E0DA7"/>
    <w:rsid w:val="001E560F"/>
    <w:rsid w:val="001E5F6A"/>
    <w:rsid w:val="001F1E1B"/>
    <w:rsid w:val="00201BD4"/>
    <w:rsid w:val="00204142"/>
    <w:rsid w:val="002104FD"/>
    <w:rsid w:val="00210979"/>
    <w:rsid w:val="00214985"/>
    <w:rsid w:val="00215200"/>
    <w:rsid w:val="00223BA5"/>
    <w:rsid w:val="00235777"/>
    <w:rsid w:val="00240B26"/>
    <w:rsid w:val="0024521E"/>
    <w:rsid w:val="00247543"/>
    <w:rsid w:val="002620AD"/>
    <w:rsid w:val="0026349D"/>
    <w:rsid w:val="002663AC"/>
    <w:rsid w:val="002739F7"/>
    <w:rsid w:val="002813D0"/>
    <w:rsid w:val="00287663"/>
    <w:rsid w:val="002900D4"/>
    <w:rsid w:val="002A1D31"/>
    <w:rsid w:val="002A230D"/>
    <w:rsid w:val="002A4B56"/>
    <w:rsid w:val="002A5C35"/>
    <w:rsid w:val="002C07F6"/>
    <w:rsid w:val="002C4DB2"/>
    <w:rsid w:val="002C6EE4"/>
    <w:rsid w:val="002D315D"/>
    <w:rsid w:val="002D4191"/>
    <w:rsid w:val="002E6D30"/>
    <w:rsid w:val="002E717A"/>
    <w:rsid w:val="002F0E16"/>
    <w:rsid w:val="002F132A"/>
    <w:rsid w:val="002F3704"/>
    <w:rsid w:val="00307079"/>
    <w:rsid w:val="0031319F"/>
    <w:rsid w:val="00320629"/>
    <w:rsid w:val="00321144"/>
    <w:rsid w:val="00322BBA"/>
    <w:rsid w:val="003274C7"/>
    <w:rsid w:val="003306C0"/>
    <w:rsid w:val="00334059"/>
    <w:rsid w:val="003342DD"/>
    <w:rsid w:val="003347F7"/>
    <w:rsid w:val="0033749D"/>
    <w:rsid w:val="00351B1E"/>
    <w:rsid w:val="0036111F"/>
    <w:rsid w:val="00361470"/>
    <w:rsid w:val="00361A8E"/>
    <w:rsid w:val="0036245B"/>
    <w:rsid w:val="00365362"/>
    <w:rsid w:val="003674D6"/>
    <w:rsid w:val="0037115A"/>
    <w:rsid w:val="00371DE3"/>
    <w:rsid w:val="0037271B"/>
    <w:rsid w:val="0037623E"/>
    <w:rsid w:val="00376570"/>
    <w:rsid w:val="0038076B"/>
    <w:rsid w:val="0039000A"/>
    <w:rsid w:val="003919A6"/>
    <w:rsid w:val="003964B8"/>
    <w:rsid w:val="003A169E"/>
    <w:rsid w:val="003A349E"/>
    <w:rsid w:val="003B3B8A"/>
    <w:rsid w:val="003B76C2"/>
    <w:rsid w:val="003B7C4E"/>
    <w:rsid w:val="003C476E"/>
    <w:rsid w:val="003C62F9"/>
    <w:rsid w:val="003D75F4"/>
    <w:rsid w:val="003E617E"/>
    <w:rsid w:val="003F17BA"/>
    <w:rsid w:val="00415157"/>
    <w:rsid w:val="004208D9"/>
    <w:rsid w:val="00430B66"/>
    <w:rsid w:val="00431049"/>
    <w:rsid w:val="004310E7"/>
    <w:rsid w:val="0044232C"/>
    <w:rsid w:val="00450015"/>
    <w:rsid w:val="004526DD"/>
    <w:rsid w:val="00453F33"/>
    <w:rsid w:val="004739EC"/>
    <w:rsid w:val="00474270"/>
    <w:rsid w:val="004749A4"/>
    <w:rsid w:val="00480FE0"/>
    <w:rsid w:val="00491ABF"/>
    <w:rsid w:val="004A48D2"/>
    <w:rsid w:val="004B1442"/>
    <w:rsid w:val="004B196C"/>
    <w:rsid w:val="004B1EED"/>
    <w:rsid w:val="004B2A95"/>
    <w:rsid w:val="004B58A3"/>
    <w:rsid w:val="004C30F1"/>
    <w:rsid w:val="004C6576"/>
    <w:rsid w:val="004C6C6A"/>
    <w:rsid w:val="004D0EAE"/>
    <w:rsid w:val="004D2BF4"/>
    <w:rsid w:val="004D75D9"/>
    <w:rsid w:val="004F249E"/>
    <w:rsid w:val="00511C2B"/>
    <w:rsid w:val="00522C95"/>
    <w:rsid w:val="0053295C"/>
    <w:rsid w:val="00535066"/>
    <w:rsid w:val="0053741A"/>
    <w:rsid w:val="00540D86"/>
    <w:rsid w:val="005469DC"/>
    <w:rsid w:val="005471A4"/>
    <w:rsid w:val="005511DB"/>
    <w:rsid w:val="005514B5"/>
    <w:rsid w:val="00552466"/>
    <w:rsid w:val="005577E1"/>
    <w:rsid w:val="00560D36"/>
    <w:rsid w:val="00561DB4"/>
    <w:rsid w:val="0056486B"/>
    <w:rsid w:val="00566B75"/>
    <w:rsid w:val="00567B82"/>
    <w:rsid w:val="00574BCD"/>
    <w:rsid w:val="00581FD0"/>
    <w:rsid w:val="00582D6A"/>
    <w:rsid w:val="00585927"/>
    <w:rsid w:val="00585D8D"/>
    <w:rsid w:val="00591D14"/>
    <w:rsid w:val="00592AC6"/>
    <w:rsid w:val="005934B8"/>
    <w:rsid w:val="005A269B"/>
    <w:rsid w:val="005B0E5A"/>
    <w:rsid w:val="005B6566"/>
    <w:rsid w:val="005C3358"/>
    <w:rsid w:val="005D2619"/>
    <w:rsid w:val="005D7D4D"/>
    <w:rsid w:val="005F05D6"/>
    <w:rsid w:val="005F13E5"/>
    <w:rsid w:val="005F3698"/>
    <w:rsid w:val="006020B8"/>
    <w:rsid w:val="0061105D"/>
    <w:rsid w:val="0061701A"/>
    <w:rsid w:val="00617C21"/>
    <w:rsid w:val="00636DCD"/>
    <w:rsid w:val="006413F8"/>
    <w:rsid w:val="0065008E"/>
    <w:rsid w:val="00654CB7"/>
    <w:rsid w:val="00655C3E"/>
    <w:rsid w:val="00657C46"/>
    <w:rsid w:val="0066165A"/>
    <w:rsid w:val="006725EC"/>
    <w:rsid w:val="00673C9E"/>
    <w:rsid w:val="00674A55"/>
    <w:rsid w:val="00675379"/>
    <w:rsid w:val="00685B27"/>
    <w:rsid w:val="0069590B"/>
    <w:rsid w:val="00697185"/>
    <w:rsid w:val="0069794B"/>
    <w:rsid w:val="006A77BD"/>
    <w:rsid w:val="006A7A02"/>
    <w:rsid w:val="006B7BCC"/>
    <w:rsid w:val="006C1FFA"/>
    <w:rsid w:val="006C248C"/>
    <w:rsid w:val="006C2EF3"/>
    <w:rsid w:val="006C7AD3"/>
    <w:rsid w:val="006D3C84"/>
    <w:rsid w:val="006D4749"/>
    <w:rsid w:val="006D65EB"/>
    <w:rsid w:val="006D7DE0"/>
    <w:rsid w:val="006E160C"/>
    <w:rsid w:val="006E25E5"/>
    <w:rsid w:val="006E2D31"/>
    <w:rsid w:val="006E5CB4"/>
    <w:rsid w:val="006E5E2D"/>
    <w:rsid w:val="006F15C7"/>
    <w:rsid w:val="006F23DE"/>
    <w:rsid w:val="006F7D2F"/>
    <w:rsid w:val="00703624"/>
    <w:rsid w:val="007058A2"/>
    <w:rsid w:val="007061FA"/>
    <w:rsid w:val="00712F66"/>
    <w:rsid w:val="0071408C"/>
    <w:rsid w:val="00714DD5"/>
    <w:rsid w:val="00717AAD"/>
    <w:rsid w:val="00721566"/>
    <w:rsid w:val="007220AB"/>
    <w:rsid w:val="00722837"/>
    <w:rsid w:val="0072534B"/>
    <w:rsid w:val="00725630"/>
    <w:rsid w:val="00730EE6"/>
    <w:rsid w:val="00736C4B"/>
    <w:rsid w:val="0073772C"/>
    <w:rsid w:val="00740799"/>
    <w:rsid w:val="0074723D"/>
    <w:rsid w:val="0076512A"/>
    <w:rsid w:val="00770AC9"/>
    <w:rsid w:val="00772049"/>
    <w:rsid w:val="00776B76"/>
    <w:rsid w:val="007771E1"/>
    <w:rsid w:val="0077730E"/>
    <w:rsid w:val="007841BA"/>
    <w:rsid w:val="007863C0"/>
    <w:rsid w:val="00786D25"/>
    <w:rsid w:val="00787DE1"/>
    <w:rsid w:val="00792A8E"/>
    <w:rsid w:val="00796367"/>
    <w:rsid w:val="00797071"/>
    <w:rsid w:val="0079755A"/>
    <w:rsid w:val="007A1508"/>
    <w:rsid w:val="007A2A9B"/>
    <w:rsid w:val="007B0ACB"/>
    <w:rsid w:val="007B321A"/>
    <w:rsid w:val="007B34BB"/>
    <w:rsid w:val="007C1C7B"/>
    <w:rsid w:val="007E580C"/>
    <w:rsid w:val="007E6FBB"/>
    <w:rsid w:val="007F499A"/>
    <w:rsid w:val="00803174"/>
    <w:rsid w:val="008100B9"/>
    <w:rsid w:val="00810B47"/>
    <w:rsid w:val="008111F2"/>
    <w:rsid w:val="00815B3A"/>
    <w:rsid w:val="008160EA"/>
    <w:rsid w:val="00825730"/>
    <w:rsid w:val="00833F79"/>
    <w:rsid w:val="00834622"/>
    <w:rsid w:val="00842F5F"/>
    <w:rsid w:val="00844ABE"/>
    <w:rsid w:val="00850148"/>
    <w:rsid w:val="00864B1B"/>
    <w:rsid w:val="008758F2"/>
    <w:rsid w:val="00884632"/>
    <w:rsid w:val="008901B6"/>
    <w:rsid w:val="00891498"/>
    <w:rsid w:val="00891ED8"/>
    <w:rsid w:val="008B09F2"/>
    <w:rsid w:val="008B2339"/>
    <w:rsid w:val="008B423F"/>
    <w:rsid w:val="008C2C58"/>
    <w:rsid w:val="008C712E"/>
    <w:rsid w:val="008E5316"/>
    <w:rsid w:val="008E6447"/>
    <w:rsid w:val="008F5AD9"/>
    <w:rsid w:val="008F5F89"/>
    <w:rsid w:val="00903164"/>
    <w:rsid w:val="009141C3"/>
    <w:rsid w:val="009217BD"/>
    <w:rsid w:val="009243ED"/>
    <w:rsid w:val="00924651"/>
    <w:rsid w:val="009251BF"/>
    <w:rsid w:val="0093188A"/>
    <w:rsid w:val="009327D3"/>
    <w:rsid w:val="009346D7"/>
    <w:rsid w:val="009468BE"/>
    <w:rsid w:val="00946E21"/>
    <w:rsid w:val="00947A7F"/>
    <w:rsid w:val="00954ED1"/>
    <w:rsid w:val="00955226"/>
    <w:rsid w:val="009558EB"/>
    <w:rsid w:val="00956D19"/>
    <w:rsid w:val="0096317C"/>
    <w:rsid w:val="00970BAA"/>
    <w:rsid w:val="00974452"/>
    <w:rsid w:val="00982696"/>
    <w:rsid w:val="009828D3"/>
    <w:rsid w:val="00997244"/>
    <w:rsid w:val="009A010B"/>
    <w:rsid w:val="009A0F93"/>
    <w:rsid w:val="009A425C"/>
    <w:rsid w:val="009B34FE"/>
    <w:rsid w:val="009B4366"/>
    <w:rsid w:val="009B748A"/>
    <w:rsid w:val="009C4995"/>
    <w:rsid w:val="009D1D52"/>
    <w:rsid w:val="009D3A1A"/>
    <w:rsid w:val="009E2E0E"/>
    <w:rsid w:val="009E3ACB"/>
    <w:rsid w:val="009E571B"/>
    <w:rsid w:val="009E5D1A"/>
    <w:rsid w:val="009F1F80"/>
    <w:rsid w:val="009F3285"/>
    <w:rsid w:val="009F3AEA"/>
    <w:rsid w:val="009F4720"/>
    <w:rsid w:val="009F5748"/>
    <w:rsid w:val="00A025AC"/>
    <w:rsid w:val="00A06E9E"/>
    <w:rsid w:val="00A34581"/>
    <w:rsid w:val="00A51A67"/>
    <w:rsid w:val="00A51E0E"/>
    <w:rsid w:val="00A525C7"/>
    <w:rsid w:val="00A56718"/>
    <w:rsid w:val="00A57CED"/>
    <w:rsid w:val="00A60ACC"/>
    <w:rsid w:val="00A6430F"/>
    <w:rsid w:val="00A80878"/>
    <w:rsid w:val="00AA31C7"/>
    <w:rsid w:val="00AA39E0"/>
    <w:rsid w:val="00AB29FD"/>
    <w:rsid w:val="00AB4BF3"/>
    <w:rsid w:val="00AB62B5"/>
    <w:rsid w:val="00AC7757"/>
    <w:rsid w:val="00AD18EC"/>
    <w:rsid w:val="00AD375F"/>
    <w:rsid w:val="00AD5986"/>
    <w:rsid w:val="00AE0F6B"/>
    <w:rsid w:val="00AE4A67"/>
    <w:rsid w:val="00AE692F"/>
    <w:rsid w:val="00AF1E24"/>
    <w:rsid w:val="00AF22F5"/>
    <w:rsid w:val="00B04B63"/>
    <w:rsid w:val="00B203EE"/>
    <w:rsid w:val="00B31042"/>
    <w:rsid w:val="00B37ACD"/>
    <w:rsid w:val="00B41370"/>
    <w:rsid w:val="00B5641B"/>
    <w:rsid w:val="00B56586"/>
    <w:rsid w:val="00B665F9"/>
    <w:rsid w:val="00B72DE4"/>
    <w:rsid w:val="00B747ED"/>
    <w:rsid w:val="00B769E5"/>
    <w:rsid w:val="00B76B64"/>
    <w:rsid w:val="00B86EC0"/>
    <w:rsid w:val="00B92DDC"/>
    <w:rsid w:val="00BA43BD"/>
    <w:rsid w:val="00BB045A"/>
    <w:rsid w:val="00BB0CFB"/>
    <w:rsid w:val="00BB23C5"/>
    <w:rsid w:val="00BC0F82"/>
    <w:rsid w:val="00BC553F"/>
    <w:rsid w:val="00BC5C88"/>
    <w:rsid w:val="00BD004F"/>
    <w:rsid w:val="00BD0D75"/>
    <w:rsid w:val="00BD7787"/>
    <w:rsid w:val="00BF6329"/>
    <w:rsid w:val="00BF6931"/>
    <w:rsid w:val="00C01690"/>
    <w:rsid w:val="00C01714"/>
    <w:rsid w:val="00C03401"/>
    <w:rsid w:val="00C10222"/>
    <w:rsid w:val="00C14DB0"/>
    <w:rsid w:val="00C150A1"/>
    <w:rsid w:val="00C23C5F"/>
    <w:rsid w:val="00C24934"/>
    <w:rsid w:val="00C4190F"/>
    <w:rsid w:val="00C51605"/>
    <w:rsid w:val="00C53B2E"/>
    <w:rsid w:val="00C5781B"/>
    <w:rsid w:val="00C57D14"/>
    <w:rsid w:val="00C62540"/>
    <w:rsid w:val="00C741EE"/>
    <w:rsid w:val="00C81AF0"/>
    <w:rsid w:val="00C82C05"/>
    <w:rsid w:val="00C8344C"/>
    <w:rsid w:val="00CA133B"/>
    <w:rsid w:val="00CA2136"/>
    <w:rsid w:val="00CA6996"/>
    <w:rsid w:val="00CA6D71"/>
    <w:rsid w:val="00CB7E64"/>
    <w:rsid w:val="00CC4668"/>
    <w:rsid w:val="00CC5183"/>
    <w:rsid w:val="00CC51F4"/>
    <w:rsid w:val="00CC7C7A"/>
    <w:rsid w:val="00CD0547"/>
    <w:rsid w:val="00CD22D4"/>
    <w:rsid w:val="00CE0727"/>
    <w:rsid w:val="00CE0EE8"/>
    <w:rsid w:val="00CE21E6"/>
    <w:rsid w:val="00D16D2C"/>
    <w:rsid w:val="00D20545"/>
    <w:rsid w:val="00D22FCF"/>
    <w:rsid w:val="00D24F7A"/>
    <w:rsid w:val="00D27EC3"/>
    <w:rsid w:val="00D420BA"/>
    <w:rsid w:val="00D50C8C"/>
    <w:rsid w:val="00D551A7"/>
    <w:rsid w:val="00D57173"/>
    <w:rsid w:val="00D62D04"/>
    <w:rsid w:val="00D65336"/>
    <w:rsid w:val="00D669DD"/>
    <w:rsid w:val="00D67B1B"/>
    <w:rsid w:val="00D753BA"/>
    <w:rsid w:val="00D814BC"/>
    <w:rsid w:val="00D85AFF"/>
    <w:rsid w:val="00D87971"/>
    <w:rsid w:val="00D87D36"/>
    <w:rsid w:val="00D9007E"/>
    <w:rsid w:val="00D95092"/>
    <w:rsid w:val="00D95CBD"/>
    <w:rsid w:val="00DB3630"/>
    <w:rsid w:val="00DB3800"/>
    <w:rsid w:val="00DC024F"/>
    <w:rsid w:val="00DC320B"/>
    <w:rsid w:val="00DD2D54"/>
    <w:rsid w:val="00DE4E76"/>
    <w:rsid w:val="00E014BD"/>
    <w:rsid w:val="00E025FC"/>
    <w:rsid w:val="00E03A45"/>
    <w:rsid w:val="00E10D79"/>
    <w:rsid w:val="00E15CC7"/>
    <w:rsid w:val="00E168BC"/>
    <w:rsid w:val="00E22372"/>
    <w:rsid w:val="00E238BE"/>
    <w:rsid w:val="00E2409D"/>
    <w:rsid w:val="00E46F23"/>
    <w:rsid w:val="00E54C50"/>
    <w:rsid w:val="00E555C3"/>
    <w:rsid w:val="00E57B5C"/>
    <w:rsid w:val="00E63487"/>
    <w:rsid w:val="00E72361"/>
    <w:rsid w:val="00E73019"/>
    <w:rsid w:val="00E7748E"/>
    <w:rsid w:val="00E862FD"/>
    <w:rsid w:val="00E9100E"/>
    <w:rsid w:val="00E914B5"/>
    <w:rsid w:val="00E9348F"/>
    <w:rsid w:val="00EC0C65"/>
    <w:rsid w:val="00EC5159"/>
    <w:rsid w:val="00EC750A"/>
    <w:rsid w:val="00ED33FE"/>
    <w:rsid w:val="00ED4BEA"/>
    <w:rsid w:val="00ED5CF3"/>
    <w:rsid w:val="00EE0120"/>
    <w:rsid w:val="00EE0705"/>
    <w:rsid w:val="00EE5876"/>
    <w:rsid w:val="00EF090E"/>
    <w:rsid w:val="00EF09DA"/>
    <w:rsid w:val="00F02725"/>
    <w:rsid w:val="00F07D80"/>
    <w:rsid w:val="00F1069A"/>
    <w:rsid w:val="00F149AF"/>
    <w:rsid w:val="00F376FD"/>
    <w:rsid w:val="00F41A70"/>
    <w:rsid w:val="00F42C78"/>
    <w:rsid w:val="00F43E07"/>
    <w:rsid w:val="00F50CD7"/>
    <w:rsid w:val="00F55195"/>
    <w:rsid w:val="00F62CB8"/>
    <w:rsid w:val="00F67D82"/>
    <w:rsid w:val="00F74153"/>
    <w:rsid w:val="00F906D0"/>
    <w:rsid w:val="00FA0B44"/>
    <w:rsid w:val="00FA3FDC"/>
    <w:rsid w:val="00FA5652"/>
    <w:rsid w:val="00FB039C"/>
    <w:rsid w:val="00FB5643"/>
    <w:rsid w:val="00FC6F96"/>
    <w:rsid w:val="00FD402B"/>
    <w:rsid w:val="00FF7EA4"/>
    <w:rsid w:val="01420692"/>
    <w:rsid w:val="07CB6750"/>
    <w:rsid w:val="0DB57A4A"/>
    <w:rsid w:val="0DB677A2"/>
    <w:rsid w:val="17AA47BC"/>
    <w:rsid w:val="2363AB15"/>
    <w:rsid w:val="2522F367"/>
    <w:rsid w:val="2A199382"/>
    <w:rsid w:val="2A8CB2AD"/>
    <w:rsid w:val="2BB04851"/>
    <w:rsid w:val="2BB3622A"/>
    <w:rsid w:val="33378204"/>
    <w:rsid w:val="339425CD"/>
    <w:rsid w:val="33EE34CB"/>
    <w:rsid w:val="352588A5"/>
    <w:rsid w:val="35E63D93"/>
    <w:rsid w:val="3742EA8F"/>
    <w:rsid w:val="3ADDE55D"/>
    <w:rsid w:val="3BA047E4"/>
    <w:rsid w:val="3FCE1EEC"/>
    <w:rsid w:val="420BC5D9"/>
    <w:rsid w:val="48D47865"/>
    <w:rsid w:val="4CFBAC04"/>
    <w:rsid w:val="50681D86"/>
    <w:rsid w:val="53117417"/>
    <w:rsid w:val="545CA7DA"/>
    <w:rsid w:val="5CBA8C60"/>
    <w:rsid w:val="5E77D5C7"/>
    <w:rsid w:val="62CB859B"/>
    <w:rsid w:val="675ED7A4"/>
    <w:rsid w:val="69281674"/>
    <w:rsid w:val="717057B6"/>
    <w:rsid w:val="72361922"/>
    <w:rsid w:val="73D79884"/>
    <w:rsid w:val="742450A3"/>
    <w:rsid w:val="743036DF"/>
    <w:rsid w:val="7A85B8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E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92A8E"/>
    <w:rPr>
      <w:b/>
      <w:bCs/>
    </w:rPr>
  </w:style>
  <w:style w:type="character" w:styleId="Hyperlink">
    <w:name w:val="Hyperlink"/>
    <w:basedOn w:val="Fontepargpadro"/>
    <w:uiPriority w:val="99"/>
    <w:unhideWhenUsed/>
    <w:rsid w:val="00792A8E"/>
    <w:rPr>
      <w:color w:val="0563C1" w:themeColor="hyperlink"/>
      <w:u w:val="single"/>
    </w:rPr>
  </w:style>
  <w:style w:type="paragraph" w:styleId="NormalWeb">
    <w:name w:val="Normal (Web)"/>
    <w:basedOn w:val="Normal"/>
    <w:uiPriority w:val="99"/>
    <w:unhideWhenUsed/>
    <w:qFormat/>
    <w:rsid w:val="007963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qFormat/>
    <w:rsid w:val="005F05D6"/>
    <w:pPr>
      <w:ind w:left="720"/>
      <w:contextualSpacing/>
    </w:pPr>
  </w:style>
  <w:style w:type="table" w:styleId="Tabelacomgrade">
    <w:name w:val="Table Grid"/>
    <w:basedOn w:val="Tabelanormal"/>
    <w:uiPriority w:val="39"/>
    <w:rsid w:val="005F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5F05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05D6"/>
  </w:style>
  <w:style w:type="paragraph" w:styleId="Rodap">
    <w:name w:val="footer"/>
    <w:basedOn w:val="Normal"/>
    <w:link w:val="RodapChar"/>
    <w:uiPriority w:val="99"/>
    <w:unhideWhenUsed/>
    <w:rsid w:val="005F05D6"/>
    <w:pPr>
      <w:tabs>
        <w:tab w:val="center" w:pos="4252"/>
        <w:tab w:val="right" w:pos="8504"/>
      </w:tabs>
      <w:spacing w:after="0" w:line="240" w:lineRule="auto"/>
    </w:pPr>
  </w:style>
  <w:style w:type="character" w:customStyle="1" w:styleId="RodapChar">
    <w:name w:val="Rodapé Char"/>
    <w:basedOn w:val="Fontepargpadro"/>
    <w:link w:val="Rodap"/>
    <w:uiPriority w:val="99"/>
    <w:rsid w:val="005F05D6"/>
  </w:style>
  <w:style w:type="character" w:styleId="Refdecomentrio">
    <w:name w:val="annotation reference"/>
    <w:basedOn w:val="Fontepargpadro"/>
    <w:uiPriority w:val="99"/>
    <w:semiHidden/>
    <w:unhideWhenUsed/>
    <w:rsid w:val="00016AC5"/>
    <w:rPr>
      <w:sz w:val="16"/>
      <w:szCs w:val="16"/>
    </w:rPr>
  </w:style>
  <w:style w:type="paragraph" w:styleId="Textodecomentrio">
    <w:name w:val="annotation text"/>
    <w:basedOn w:val="Normal"/>
    <w:link w:val="TextodecomentrioChar"/>
    <w:uiPriority w:val="99"/>
    <w:semiHidden/>
    <w:unhideWhenUsed/>
    <w:rsid w:val="00016A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16AC5"/>
    <w:rPr>
      <w:sz w:val="20"/>
      <w:szCs w:val="20"/>
    </w:rPr>
  </w:style>
  <w:style w:type="paragraph" w:styleId="Assuntodocomentrio">
    <w:name w:val="annotation subject"/>
    <w:basedOn w:val="Textodecomentrio"/>
    <w:next w:val="Textodecomentrio"/>
    <w:link w:val="AssuntodocomentrioChar"/>
    <w:uiPriority w:val="99"/>
    <w:semiHidden/>
    <w:unhideWhenUsed/>
    <w:rsid w:val="00016AC5"/>
    <w:rPr>
      <w:b/>
      <w:bCs/>
    </w:rPr>
  </w:style>
  <w:style w:type="character" w:customStyle="1" w:styleId="AssuntodocomentrioChar">
    <w:name w:val="Assunto do comentário Char"/>
    <w:basedOn w:val="TextodecomentrioChar"/>
    <w:link w:val="Assuntodocomentrio"/>
    <w:uiPriority w:val="99"/>
    <w:semiHidden/>
    <w:rsid w:val="00016AC5"/>
    <w:rPr>
      <w:b/>
      <w:bCs/>
      <w:sz w:val="20"/>
      <w:szCs w:val="20"/>
    </w:rPr>
  </w:style>
  <w:style w:type="paragraph" w:styleId="Textodebalo">
    <w:name w:val="Balloon Text"/>
    <w:basedOn w:val="Normal"/>
    <w:link w:val="TextodebaloChar"/>
    <w:uiPriority w:val="99"/>
    <w:semiHidden/>
    <w:unhideWhenUsed/>
    <w:rsid w:val="00016A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6AC5"/>
    <w:rPr>
      <w:rFonts w:ascii="Segoe UI" w:hAnsi="Segoe UI" w:cs="Segoe UI"/>
      <w:sz w:val="18"/>
      <w:szCs w:val="18"/>
    </w:rPr>
  </w:style>
  <w:style w:type="paragraph" w:customStyle="1" w:styleId="Referencia">
    <w:name w:val="Referencia"/>
    <w:basedOn w:val="Normal"/>
    <w:rsid w:val="007B34BB"/>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lang w:eastAsia="pt-BR"/>
    </w:rPr>
  </w:style>
  <w:style w:type="paragraph" w:customStyle="1" w:styleId="Contedodatabela">
    <w:name w:val="Conteúdo da tabela"/>
    <w:basedOn w:val="Normal"/>
    <w:rsid w:val="00BB045A"/>
    <w:pPr>
      <w:suppressLineNumbers/>
      <w:suppressAutoHyphens/>
      <w:spacing w:after="0" w:line="240" w:lineRule="auto"/>
    </w:pPr>
    <w:rPr>
      <w:rFonts w:ascii="Liberation Serif" w:eastAsia="Noto Sans CJK SC Regular" w:hAnsi="Liberation Serif" w:cs="FreeSans"/>
      <w:kern w:val="1"/>
      <w:sz w:val="24"/>
      <w:szCs w:val="24"/>
      <w:lang w:eastAsia="zh-CN" w:bidi="hi-IN"/>
    </w:rPr>
  </w:style>
  <w:style w:type="table" w:customStyle="1" w:styleId="TabeladeGrade1Clara-nfase11">
    <w:name w:val="Tabela de Grade 1 Clara - Ênfase 11"/>
    <w:basedOn w:val="Tabelanormal"/>
    <w:uiPriority w:val="46"/>
    <w:rsid w:val="00195218"/>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GradeClara1">
    <w:name w:val="Tabela de Grade Clara1"/>
    <w:basedOn w:val="Tabelanormal"/>
    <w:uiPriority w:val="40"/>
    <w:rsid w:val="00EC0C6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6020B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020B8"/>
    <w:rPr>
      <w:sz w:val="20"/>
      <w:szCs w:val="20"/>
    </w:rPr>
  </w:style>
  <w:style w:type="character" w:styleId="Refdenotaderodap">
    <w:name w:val="footnote reference"/>
    <w:basedOn w:val="Fontepargpadro"/>
    <w:uiPriority w:val="99"/>
    <w:semiHidden/>
    <w:unhideWhenUsed/>
    <w:rsid w:val="006020B8"/>
    <w:rPr>
      <w:vertAlign w:val="superscript"/>
    </w:rPr>
  </w:style>
  <w:style w:type="paragraph" w:styleId="Corpodetexto">
    <w:name w:val="Body Text"/>
    <w:basedOn w:val="Normal"/>
    <w:link w:val="CorpodetextoChar"/>
    <w:rsid w:val="00673C9E"/>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673C9E"/>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657616530">
      <w:bodyDiv w:val="1"/>
      <w:marLeft w:val="0"/>
      <w:marRight w:val="0"/>
      <w:marTop w:val="0"/>
      <w:marBottom w:val="0"/>
      <w:divBdr>
        <w:top w:val="none" w:sz="0" w:space="0" w:color="auto"/>
        <w:left w:val="none" w:sz="0" w:space="0" w:color="auto"/>
        <w:bottom w:val="none" w:sz="0" w:space="0" w:color="auto"/>
        <w:right w:val="none" w:sz="0" w:space="0" w:color="auto"/>
      </w:divBdr>
    </w:div>
    <w:div w:id="954558968">
      <w:bodyDiv w:val="1"/>
      <w:marLeft w:val="0"/>
      <w:marRight w:val="0"/>
      <w:marTop w:val="0"/>
      <w:marBottom w:val="0"/>
      <w:divBdr>
        <w:top w:val="none" w:sz="0" w:space="0" w:color="auto"/>
        <w:left w:val="none" w:sz="0" w:space="0" w:color="auto"/>
        <w:bottom w:val="none" w:sz="0" w:space="0" w:color="auto"/>
        <w:right w:val="none" w:sz="0" w:space="0" w:color="auto"/>
      </w:divBdr>
    </w:div>
    <w:div w:id="19130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1798F-8711-44F6-B8CD-6DDEE36F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8078</Words>
  <Characters>43626</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Araújo</dc:creator>
  <cp:lastModifiedBy>evandro</cp:lastModifiedBy>
  <cp:revision>2</cp:revision>
  <cp:lastPrinted>2018-12-13T20:40:00Z</cp:lastPrinted>
  <dcterms:created xsi:type="dcterms:W3CDTF">2018-12-13T20:40:00Z</dcterms:created>
  <dcterms:modified xsi:type="dcterms:W3CDTF">2018-12-13T20:40:00Z</dcterms:modified>
</cp:coreProperties>
</file>