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E696A" w:rsidRPr="00BD02E7" w:rsidRDefault="00583D8C">
      <w:pPr>
        <w:spacing w:line="360" w:lineRule="auto"/>
        <w:jc w:val="center"/>
        <w:rPr>
          <w:rFonts w:ascii="Arial" w:hAnsi="Arial" w:cs="Arial"/>
          <w:b/>
          <w:sz w:val="32"/>
          <w:szCs w:val="32"/>
          <w:lang w:val="en-US"/>
        </w:rPr>
      </w:pPr>
      <w:r w:rsidRPr="00BD02E7">
        <w:rPr>
          <w:rFonts w:ascii="Arial" w:hAnsi="Arial" w:cs="Arial"/>
          <w:b/>
          <w:sz w:val="32"/>
          <w:szCs w:val="32"/>
          <w:lang w:val="en-US"/>
        </w:rPr>
        <w:t>DOENÇA DE HUNTINGTON</w:t>
      </w:r>
    </w:p>
    <w:p w:rsidR="006E696A" w:rsidRPr="00BD02E7" w:rsidRDefault="006E696A">
      <w:pPr>
        <w:spacing w:line="360" w:lineRule="auto"/>
        <w:jc w:val="center"/>
        <w:rPr>
          <w:rFonts w:ascii="Arial" w:hAnsi="Arial" w:cs="Arial"/>
          <w:lang w:val="en-US"/>
        </w:rPr>
      </w:pPr>
    </w:p>
    <w:p w:rsidR="000C4E6D" w:rsidRPr="00BD02E7" w:rsidRDefault="000C4E6D" w:rsidP="000C4E6D">
      <w:pPr>
        <w:spacing w:line="360" w:lineRule="auto"/>
        <w:jc w:val="center"/>
        <w:rPr>
          <w:rFonts w:ascii="Arial" w:hAnsi="Arial" w:cs="Arial"/>
          <w:b/>
          <w:sz w:val="32"/>
          <w:szCs w:val="32"/>
          <w:lang w:val="en-US"/>
        </w:rPr>
      </w:pPr>
      <w:r w:rsidRPr="00BD02E7">
        <w:rPr>
          <w:rFonts w:ascii="Arial" w:hAnsi="Arial" w:cs="Arial"/>
          <w:b/>
          <w:sz w:val="32"/>
          <w:szCs w:val="32"/>
          <w:lang w:val="en-US"/>
        </w:rPr>
        <w:t>HUNTINGTON DISEASE</w:t>
      </w:r>
    </w:p>
    <w:p w:rsidR="000C4E6D" w:rsidRPr="00BD02E7" w:rsidRDefault="000C4E6D" w:rsidP="000C4E6D">
      <w:pPr>
        <w:spacing w:line="360" w:lineRule="auto"/>
        <w:jc w:val="center"/>
        <w:rPr>
          <w:rFonts w:ascii="Arial" w:hAnsi="Arial" w:cs="Arial"/>
          <w:b/>
          <w:lang w:val="en-US"/>
        </w:rPr>
      </w:pPr>
    </w:p>
    <w:p w:rsidR="000C4E6D" w:rsidRPr="00BD02E7" w:rsidRDefault="000C4E6D" w:rsidP="000C4E6D">
      <w:pPr>
        <w:spacing w:line="360" w:lineRule="auto"/>
        <w:jc w:val="center"/>
        <w:rPr>
          <w:rFonts w:ascii="Arial" w:hAnsi="Arial" w:cs="Arial"/>
          <w:b/>
          <w:lang w:val="en-US"/>
        </w:rPr>
      </w:pPr>
    </w:p>
    <w:p w:rsidR="006E696A" w:rsidRPr="00BD02E7" w:rsidRDefault="000C4E6D" w:rsidP="000C4E6D">
      <w:pPr>
        <w:jc w:val="right"/>
        <w:rPr>
          <w:rStyle w:val="ncoradanotaderodap"/>
          <w:rFonts w:ascii="Arial" w:hAnsi="Arial" w:cs="Arial"/>
          <w:sz w:val="22"/>
          <w:szCs w:val="22"/>
          <w:lang w:val="en-US"/>
        </w:rPr>
      </w:pPr>
      <w:proofErr w:type="spellStart"/>
      <w:r w:rsidRPr="00BD02E7">
        <w:rPr>
          <w:rFonts w:ascii="Arial" w:hAnsi="Arial" w:cs="Arial"/>
          <w:sz w:val="22"/>
          <w:szCs w:val="22"/>
          <w:lang w:val="en-US"/>
        </w:rPr>
        <w:t>Arley</w:t>
      </w:r>
      <w:proofErr w:type="spellEnd"/>
      <w:r w:rsidRPr="00BD02E7">
        <w:rPr>
          <w:rFonts w:ascii="Arial" w:hAnsi="Arial" w:cs="Arial"/>
          <w:sz w:val="22"/>
          <w:szCs w:val="22"/>
          <w:lang w:val="en-US"/>
        </w:rPr>
        <w:t xml:space="preserve"> </w:t>
      </w:r>
      <w:proofErr w:type="spellStart"/>
      <w:r w:rsidRPr="00BD02E7">
        <w:rPr>
          <w:rFonts w:ascii="Arial" w:hAnsi="Arial" w:cs="Arial"/>
          <w:sz w:val="22"/>
          <w:szCs w:val="22"/>
          <w:lang w:val="en-US"/>
        </w:rPr>
        <w:t>Lourenço</w:t>
      </w:r>
      <w:proofErr w:type="spellEnd"/>
      <w:r w:rsidRPr="00BD02E7">
        <w:rPr>
          <w:rFonts w:ascii="Arial" w:hAnsi="Arial" w:cs="Arial"/>
          <w:sz w:val="22"/>
          <w:szCs w:val="22"/>
          <w:lang w:val="en-US"/>
        </w:rPr>
        <w:t xml:space="preserve"> Silva</w:t>
      </w:r>
    </w:p>
    <w:p w:rsidR="000C4E6D" w:rsidRPr="00BD02E7" w:rsidRDefault="000C4E6D" w:rsidP="000C4E6D">
      <w:pPr>
        <w:jc w:val="right"/>
        <w:rPr>
          <w:rFonts w:ascii="Arial" w:hAnsi="Arial" w:cs="Arial"/>
          <w:sz w:val="22"/>
          <w:szCs w:val="22"/>
          <w:lang w:val="en-US"/>
        </w:rPr>
      </w:pPr>
      <w:r w:rsidRPr="00BD02E7">
        <w:rPr>
          <w:rFonts w:ascii="Arial" w:hAnsi="Arial" w:cs="Arial"/>
          <w:sz w:val="22"/>
          <w:szCs w:val="22"/>
          <w:lang w:val="en-US"/>
        </w:rPr>
        <w:t>arleypotter@yahoo.com.br</w:t>
      </w:r>
    </w:p>
    <w:p w:rsidR="000C4E6D" w:rsidRPr="00BD02E7" w:rsidRDefault="000C4E6D" w:rsidP="000C4E6D">
      <w:pPr>
        <w:jc w:val="right"/>
        <w:rPr>
          <w:rFonts w:ascii="Arial" w:hAnsi="Arial" w:cs="Arial"/>
          <w:sz w:val="22"/>
          <w:szCs w:val="22"/>
          <w:lang w:val="en-US"/>
        </w:rPr>
      </w:pPr>
    </w:p>
    <w:p w:rsidR="006E696A" w:rsidRPr="00BD02E7" w:rsidRDefault="000C4E6D" w:rsidP="000C4E6D">
      <w:pPr>
        <w:jc w:val="right"/>
        <w:rPr>
          <w:rFonts w:ascii="Arial" w:hAnsi="Arial" w:cs="Arial"/>
          <w:sz w:val="22"/>
          <w:szCs w:val="22"/>
          <w:lang w:val="en-US"/>
        </w:rPr>
      </w:pPr>
      <w:r w:rsidRPr="00BD02E7">
        <w:rPr>
          <w:rFonts w:ascii="Arial" w:hAnsi="Arial" w:cs="Arial"/>
          <w:sz w:val="22"/>
          <w:szCs w:val="22"/>
          <w:lang w:val="en-US"/>
        </w:rPr>
        <w:t xml:space="preserve">Hugo </w:t>
      </w:r>
      <w:proofErr w:type="spellStart"/>
      <w:r w:rsidRPr="00BD02E7">
        <w:rPr>
          <w:rFonts w:ascii="Arial" w:hAnsi="Arial" w:cs="Arial"/>
          <w:sz w:val="22"/>
          <w:szCs w:val="22"/>
          <w:lang w:val="en-US"/>
        </w:rPr>
        <w:t>Melo</w:t>
      </w:r>
      <w:proofErr w:type="spellEnd"/>
    </w:p>
    <w:p w:rsidR="000C4E6D" w:rsidRPr="00BD02E7" w:rsidRDefault="000C4E6D" w:rsidP="000C4E6D">
      <w:pPr>
        <w:jc w:val="right"/>
        <w:rPr>
          <w:rFonts w:ascii="Arial" w:hAnsi="Arial" w:cs="Arial"/>
          <w:sz w:val="22"/>
          <w:szCs w:val="22"/>
          <w:lang w:val="en-US"/>
        </w:rPr>
      </w:pPr>
      <w:r w:rsidRPr="00BD02E7">
        <w:rPr>
          <w:rFonts w:ascii="Arial" w:hAnsi="Arial" w:cs="Arial"/>
          <w:sz w:val="22"/>
          <w:szCs w:val="22"/>
          <w:lang w:val="en-US"/>
        </w:rPr>
        <w:t>hugo.some@gmail.com</w:t>
      </w:r>
    </w:p>
    <w:p w:rsidR="000C4E6D" w:rsidRPr="00BD02E7" w:rsidRDefault="000C4E6D" w:rsidP="000C4E6D">
      <w:pPr>
        <w:jc w:val="center"/>
        <w:rPr>
          <w:rFonts w:ascii="Arial" w:hAnsi="Arial" w:cs="Arial"/>
          <w:lang w:val="en-US"/>
        </w:rPr>
      </w:pPr>
    </w:p>
    <w:p w:rsidR="000C4E6D" w:rsidRPr="00BD02E7" w:rsidRDefault="000C4E6D" w:rsidP="000C4E6D">
      <w:pPr>
        <w:jc w:val="center"/>
        <w:rPr>
          <w:rFonts w:ascii="Arial" w:hAnsi="Arial" w:cs="Arial"/>
          <w:lang w:val="en-US"/>
        </w:rPr>
      </w:pPr>
    </w:p>
    <w:p w:rsidR="006E696A" w:rsidRPr="00BD02E7" w:rsidRDefault="00583D8C">
      <w:pPr>
        <w:spacing w:line="360" w:lineRule="auto"/>
        <w:jc w:val="center"/>
        <w:rPr>
          <w:rFonts w:ascii="Arial" w:hAnsi="Arial" w:cs="Arial"/>
          <w:b/>
          <w:sz w:val="28"/>
          <w:szCs w:val="28"/>
        </w:rPr>
      </w:pPr>
      <w:r w:rsidRPr="00BD02E7">
        <w:rPr>
          <w:rFonts w:ascii="Arial" w:hAnsi="Arial" w:cs="Arial"/>
          <w:b/>
          <w:sz w:val="28"/>
          <w:szCs w:val="28"/>
        </w:rPr>
        <w:t>RESUMO</w:t>
      </w:r>
    </w:p>
    <w:p w:rsidR="006E696A" w:rsidRPr="00BD02E7" w:rsidRDefault="006E696A">
      <w:pPr>
        <w:spacing w:line="360" w:lineRule="auto"/>
        <w:rPr>
          <w:rFonts w:ascii="Arial" w:hAnsi="Arial" w:cs="Arial"/>
        </w:rPr>
      </w:pPr>
    </w:p>
    <w:p w:rsidR="008B43CC" w:rsidRPr="00BD02E7" w:rsidRDefault="00583D8C" w:rsidP="000C4E6D">
      <w:pPr>
        <w:jc w:val="both"/>
        <w:rPr>
          <w:rFonts w:ascii="Arial" w:hAnsi="Arial" w:cs="Arial"/>
        </w:rPr>
      </w:pPr>
      <w:r w:rsidRPr="00BD02E7">
        <w:rPr>
          <w:rFonts w:ascii="Arial" w:hAnsi="Arial" w:cs="Arial"/>
        </w:rPr>
        <w:t xml:space="preserve">A Doença de </w:t>
      </w:r>
      <w:proofErr w:type="spellStart"/>
      <w:r w:rsidRPr="00BD02E7">
        <w:rPr>
          <w:rFonts w:ascii="Arial" w:hAnsi="Arial" w:cs="Arial"/>
        </w:rPr>
        <w:t>Huntington</w:t>
      </w:r>
      <w:proofErr w:type="spellEnd"/>
      <w:r w:rsidRPr="00BD02E7">
        <w:rPr>
          <w:rFonts w:ascii="Arial" w:hAnsi="Arial" w:cs="Arial"/>
        </w:rPr>
        <w:t xml:space="preserve"> é uma alteração hereditária do cérebro que afeta pessoas de todas as populações em todo mundo. </w:t>
      </w:r>
      <w:r w:rsidR="00144F0A">
        <w:rPr>
          <w:rFonts w:ascii="Arial" w:hAnsi="Arial" w:cs="Arial"/>
        </w:rPr>
        <w:t xml:space="preserve">O objetivo do presente trabalho foi apresentar uma revisão integrativa, centrada em estudos epidemiológicos, aspectos clínicos e fisiopatológicos e genéticos da </w:t>
      </w:r>
      <w:proofErr w:type="spellStart"/>
      <w:r w:rsidR="00144F0A">
        <w:rPr>
          <w:rFonts w:ascii="Arial" w:hAnsi="Arial" w:cs="Arial"/>
        </w:rPr>
        <w:t>Sindrome</w:t>
      </w:r>
      <w:proofErr w:type="spellEnd"/>
      <w:r w:rsidR="00144F0A">
        <w:rPr>
          <w:rFonts w:ascii="Arial" w:hAnsi="Arial" w:cs="Arial"/>
        </w:rPr>
        <w:t xml:space="preserve"> de </w:t>
      </w:r>
      <w:proofErr w:type="spellStart"/>
      <w:r w:rsidR="00144F0A">
        <w:rPr>
          <w:rFonts w:ascii="Arial" w:hAnsi="Arial" w:cs="Arial"/>
        </w:rPr>
        <w:t>Huntington</w:t>
      </w:r>
      <w:proofErr w:type="spellEnd"/>
      <w:r w:rsidR="00144F0A">
        <w:rPr>
          <w:rFonts w:ascii="Arial" w:hAnsi="Arial" w:cs="Arial"/>
        </w:rPr>
        <w:t xml:space="preserve">. </w:t>
      </w:r>
      <w:r w:rsidRPr="00BD02E7">
        <w:rPr>
          <w:rFonts w:ascii="Arial" w:hAnsi="Arial" w:cs="Arial"/>
        </w:rPr>
        <w:t>Trata-se de uma doença degenerativa do sistema nervoso central, causada pela perda de células numa parte do cérebro (gânglios da base). Esta perda afeta a capacidade cognitiva, o equilíbrio emocional e a motricidade. Os sintomas surgem muito gradualmente, geralmente entre os 30 e os 50 anos. No entanto, a doença pode por vezes atingir crianças ou até idosos. Na maior parte dos casos, as pessoas doentes conseguem ser independentes durante vários anos após o aparecimento dos primeiros sintomas desde que bem acompanhados por médicos, fisioterapeutas, terapeutas ocupacionais, fonoaudiólogos, nutricionistas e outros profissionais. Esta doença pode passar de geração em geração através da transmissão do gene alterado.</w:t>
      </w:r>
      <w:r w:rsidR="00144F0A">
        <w:rPr>
          <w:rFonts w:ascii="Arial" w:hAnsi="Arial" w:cs="Arial"/>
        </w:rPr>
        <w:t xml:space="preserve"> </w:t>
      </w:r>
    </w:p>
    <w:p w:rsidR="006E696A" w:rsidRPr="00BD02E7" w:rsidRDefault="006E696A">
      <w:pPr>
        <w:ind w:firstLine="708"/>
        <w:jc w:val="both"/>
        <w:rPr>
          <w:rFonts w:ascii="Arial" w:hAnsi="Arial" w:cs="Arial"/>
        </w:rPr>
      </w:pPr>
    </w:p>
    <w:p w:rsidR="006E696A" w:rsidRPr="00BD02E7" w:rsidRDefault="00583D8C">
      <w:pPr>
        <w:spacing w:line="360" w:lineRule="auto"/>
        <w:rPr>
          <w:rFonts w:ascii="Arial" w:hAnsi="Arial" w:cs="Arial"/>
          <w:lang w:val="en-US"/>
        </w:rPr>
      </w:pPr>
      <w:r w:rsidRPr="00BD02E7">
        <w:rPr>
          <w:rFonts w:ascii="Arial" w:hAnsi="Arial" w:cs="Arial"/>
          <w:b/>
        </w:rPr>
        <w:t xml:space="preserve">Palavras-chave: </w:t>
      </w:r>
      <w:r w:rsidR="00144F0A" w:rsidRPr="00144F0A">
        <w:rPr>
          <w:rFonts w:ascii="Arial" w:hAnsi="Arial" w:cs="Arial"/>
        </w:rPr>
        <w:t xml:space="preserve">Proteína </w:t>
      </w:r>
      <w:proofErr w:type="spellStart"/>
      <w:r w:rsidR="00144F0A" w:rsidRPr="00144F0A">
        <w:rPr>
          <w:rFonts w:ascii="Arial" w:hAnsi="Arial" w:cs="Arial"/>
        </w:rPr>
        <w:t>Huntingtina</w:t>
      </w:r>
      <w:proofErr w:type="spellEnd"/>
      <w:r w:rsidR="00144F0A">
        <w:rPr>
          <w:rFonts w:ascii="Arial" w:hAnsi="Arial" w:cs="Arial"/>
        </w:rPr>
        <w:t>;</w:t>
      </w:r>
      <w:r w:rsidR="00144F0A" w:rsidRPr="00144F0A">
        <w:t xml:space="preserve"> </w:t>
      </w:r>
      <w:r w:rsidR="00144F0A" w:rsidRPr="00144F0A">
        <w:rPr>
          <w:rFonts w:ascii="Arial" w:hAnsi="Arial" w:cs="Arial"/>
        </w:rPr>
        <w:t>Coreia</w:t>
      </w:r>
      <w:r w:rsidR="00144F0A">
        <w:rPr>
          <w:rFonts w:ascii="Arial" w:hAnsi="Arial" w:cs="Arial"/>
        </w:rPr>
        <w:t>;</w:t>
      </w:r>
      <w:r w:rsidR="00144F0A">
        <w:rPr>
          <w:rFonts w:ascii="Arial" w:hAnsi="Arial" w:cs="Arial"/>
          <w:lang w:val="en-US"/>
        </w:rPr>
        <w:t xml:space="preserve"> </w:t>
      </w:r>
      <w:proofErr w:type="spellStart"/>
      <w:r w:rsidR="00144F0A" w:rsidRPr="00144F0A">
        <w:rPr>
          <w:rFonts w:ascii="Arial" w:hAnsi="Arial" w:cs="Arial"/>
          <w:lang w:val="en-US"/>
        </w:rPr>
        <w:t>Doenças</w:t>
      </w:r>
      <w:proofErr w:type="spellEnd"/>
      <w:r w:rsidR="00144F0A" w:rsidRPr="00144F0A">
        <w:rPr>
          <w:rFonts w:ascii="Arial" w:hAnsi="Arial" w:cs="Arial"/>
          <w:lang w:val="en-US"/>
        </w:rPr>
        <w:t xml:space="preserve"> </w:t>
      </w:r>
      <w:proofErr w:type="spellStart"/>
      <w:r w:rsidR="00144F0A" w:rsidRPr="00144F0A">
        <w:rPr>
          <w:rFonts w:ascii="Arial" w:hAnsi="Arial" w:cs="Arial"/>
          <w:lang w:val="en-US"/>
        </w:rPr>
        <w:t>Genéticas</w:t>
      </w:r>
      <w:proofErr w:type="spellEnd"/>
      <w:r w:rsidR="00144F0A" w:rsidRPr="00144F0A">
        <w:rPr>
          <w:rFonts w:ascii="Arial" w:hAnsi="Arial" w:cs="Arial"/>
          <w:lang w:val="en-US"/>
        </w:rPr>
        <w:t xml:space="preserve"> </w:t>
      </w:r>
      <w:proofErr w:type="spellStart"/>
      <w:r w:rsidR="00144F0A" w:rsidRPr="00144F0A">
        <w:rPr>
          <w:rFonts w:ascii="Arial" w:hAnsi="Arial" w:cs="Arial"/>
          <w:lang w:val="en-US"/>
        </w:rPr>
        <w:t>Inatas</w:t>
      </w:r>
      <w:proofErr w:type="spellEnd"/>
      <w:r w:rsidRPr="00BD02E7">
        <w:rPr>
          <w:rFonts w:ascii="Arial" w:hAnsi="Arial" w:cs="Arial"/>
          <w:lang w:val="en-US"/>
        </w:rPr>
        <w:t xml:space="preserve">. </w:t>
      </w:r>
    </w:p>
    <w:p w:rsidR="006E696A" w:rsidRPr="00BD02E7" w:rsidRDefault="006E696A">
      <w:pPr>
        <w:spacing w:line="360" w:lineRule="auto"/>
        <w:rPr>
          <w:rFonts w:ascii="Arial" w:hAnsi="Arial" w:cs="Arial"/>
          <w:lang w:val="en-US"/>
        </w:rPr>
      </w:pPr>
    </w:p>
    <w:p w:rsidR="000C4E6D" w:rsidRPr="00BD02E7" w:rsidRDefault="000C4E6D">
      <w:pPr>
        <w:spacing w:line="360" w:lineRule="auto"/>
        <w:rPr>
          <w:rFonts w:ascii="Arial" w:hAnsi="Arial" w:cs="Arial"/>
          <w:lang w:val="en-US"/>
        </w:rPr>
      </w:pPr>
    </w:p>
    <w:p w:rsidR="006E696A" w:rsidRPr="00BD02E7" w:rsidRDefault="00583D8C">
      <w:pPr>
        <w:spacing w:line="360" w:lineRule="auto"/>
        <w:jc w:val="center"/>
        <w:rPr>
          <w:rFonts w:ascii="Arial" w:hAnsi="Arial" w:cs="Arial"/>
          <w:b/>
          <w:lang w:val="en-US"/>
        </w:rPr>
      </w:pPr>
      <w:r w:rsidRPr="00BD02E7">
        <w:rPr>
          <w:rFonts w:ascii="Arial" w:hAnsi="Arial" w:cs="Arial"/>
          <w:b/>
          <w:lang w:val="en-US"/>
        </w:rPr>
        <w:t>ABSTRACT</w:t>
      </w:r>
    </w:p>
    <w:p w:rsidR="006E696A" w:rsidRPr="00BD02E7" w:rsidRDefault="006E696A">
      <w:pPr>
        <w:spacing w:line="360" w:lineRule="auto"/>
        <w:rPr>
          <w:rFonts w:ascii="Arial" w:hAnsi="Arial" w:cs="Arial"/>
          <w:b/>
          <w:lang w:val="en-US"/>
        </w:rPr>
      </w:pPr>
    </w:p>
    <w:p w:rsidR="006E696A" w:rsidRPr="00144F0A" w:rsidRDefault="00583D8C">
      <w:pPr>
        <w:jc w:val="both"/>
        <w:rPr>
          <w:rFonts w:ascii="Arial" w:hAnsi="Arial" w:cs="Arial"/>
          <w:lang w:val="en-US"/>
        </w:rPr>
      </w:pPr>
      <w:r w:rsidRPr="00BD02E7">
        <w:rPr>
          <w:rFonts w:ascii="Arial" w:hAnsi="Arial" w:cs="Arial"/>
          <w:lang w:val="en-US"/>
        </w:rPr>
        <w:t xml:space="preserve">Huntington's disease is a hereditary brain disorder that affects people of all populations around the world. </w:t>
      </w:r>
      <w:proofErr w:type="spellStart"/>
      <w:r w:rsidR="00144F0A">
        <w:rPr>
          <w:rFonts w:ascii="Arial" w:hAnsi="Arial" w:cs="Arial"/>
          <w:color w:val="212121"/>
          <w:shd w:val="clear" w:color="auto" w:fill="FFFFFF"/>
        </w:rPr>
        <w:t>The</w:t>
      </w:r>
      <w:proofErr w:type="spellEnd"/>
      <w:r w:rsidR="00144F0A">
        <w:rPr>
          <w:rFonts w:ascii="Arial" w:hAnsi="Arial" w:cs="Arial"/>
          <w:color w:val="212121"/>
          <w:shd w:val="clear" w:color="auto" w:fill="FFFFFF"/>
        </w:rPr>
        <w:t xml:space="preserve"> </w:t>
      </w:r>
      <w:proofErr w:type="spellStart"/>
      <w:r w:rsidR="00144F0A">
        <w:rPr>
          <w:rFonts w:ascii="Arial" w:hAnsi="Arial" w:cs="Arial"/>
          <w:color w:val="212121"/>
          <w:shd w:val="clear" w:color="auto" w:fill="FFFFFF"/>
        </w:rPr>
        <w:t>objective</w:t>
      </w:r>
      <w:proofErr w:type="spellEnd"/>
      <w:r w:rsidR="00144F0A">
        <w:rPr>
          <w:rFonts w:ascii="Arial" w:hAnsi="Arial" w:cs="Arial"/>
          <w:color w:val="212121"/>
          <w:shd w:val="clear" w:color="auto" w:fill="FFFFFF"/>
        </w:rPr>
        <w:t xml:space="preserve"> </w:t>
      </w:r>
      <w:proofErr w:type="spellStart"/>
      <w:r w:rsidR="00144F0A">
        <w:rPr>
          <w:rFonts w:ascii="Arial" w:hAnsi="Arial" w:cs="Arial"/>
          <w:color w:val="212121"/>
          <w:shd w:val="clear" w:color="auto" w:fill="FFFFFF"/>
        </w:rPr>
        <w:t>of</w:t>
      </w:r>
      <w:proofErr w:type="spellEnd"/>
      <w:r w:rsidR="00144F0A">
        <w:rPr>
          <w:rFonts w:ascii="Arial" w:hAnsi="Arial" w:cs="Arial"/>
          <w:color w:val="212121"/>
          <w:shd w:val="clear" w:color="auto" w:fill="FFFFFF"/>
        </w:rPr>
        <w:t xml:space="preserve"> </w:t>
      </w:r>
      <w:proofErr w:type="spellStart"/>
      <w:r w:rsidR="00144F0A">
        <w:rPr>
          <w:rFonts w:ascii="Arial" w:hAnsi="Arial" w:cs="Arial"/>
          <w:color w:val="212121"/>
          <w:shd w:val="clear" w:color="auto" w:fill="FFFFFF"/>
        </w:rPr>
        <w:t>the</w:t>
      </w:r>
      <w:proofErr w:type="spellEnd"/>
      <w:r w:rsidR="00144F0A">
        <w:rPr>
          <w:rFonts w:ascii="Arial" w:hAnsi="Arial" w:cs="Arial"/>
          <w:color w:val="212121"/>
          <w:shd w:val="clear" w:color="auto" w:fill="FFFFFF"/>
        </w:rPr>
        <w:t xml:space="preserve"> </w:t>
      </w:r>
      <w:proofErr w:type="spellStart"/>
      <w:r w:rsidR="00144F0A">
        <w:rPr>
          <w:rFonts w:ascii="Arial" w:hAnsi="Arial" w:cs="Arial"/>
          <w:color w:val="212121"/>
          <w:shd w:val="clear" w:color="auto" w:fill="FFFFFF"/>
        </w:rPr>
        <w:t>present</w:t>
      </w:r>
      <w:proofErr w:type="spellEnd"/>
      <w:r w:rsidR="00144F0A">
        <w:rPr>
          <w:rFonts w:ascii="Arial" w:hAnsi="Arial" w:cs="Arial"/>
          <w:color w:val="212121"/>
          <w:shd w:val="clear" w:color="auto" w:fill="FFFFFF"/>
        </w:rPr>
        <w:t xml:space="preserve"> work is </w:t>
      </w:r>
      <w:proofErr w:type="spellStart"/>
      <w:r w:rsidR="00144F0A">
        <w:rPr>
          <w:rFonts w:ascii="Arial" w:hAnsi="Arial" w:cs="Arial"/>
          <w:color w:val="212121"/>
          <w:shd w:val="clear" w:color="auto" w:fill="FFFFFF"/>
        </w:rPr>
        <w:t>the</w:t>
      </w:r>
      <w:proofErr w:type="spellEnd"/>
      <w:r w:rsidR="00144F0A">
        <w:rPr>
          <w:rFonts w:ascii="Arial" w:hAnsi="Arial" w:cs="Arial"/>
          <w:color w:val="212121"/>
          <w:shd w:val="clear" w:color="auto" w:fill="FFFFFF"/>
        </w:rPr>
        <w:t xml:space="preserve"> </w:t>
      </w:r>
      <w:proofErr w:type="spellStart"/>
      <w:r w:rsidR="00144F0A">
        <w:rPr>
          <w:rFonts w:ascii="Arial" w:hAnsi="Arial" w:cs="Arial"/>
          <w:color w:val="212121"/>
          <w:shd w:val="clear" w:color="auto" w:fill="FFFFFF"/>
        </w:rPr>
        <w:t>realization</w:t>
      </w:r>
      <w:proofErr w:type="spellEnd"/>
      <w:r w:rsidR="00144F0A">
        <w:rPr>
          <w:rFonts w:ascii="Arial" w:hAnsi="Arial" w:cs="Arial"/>
          <w:color w:val="212121"/>
          <w:shd w:val="clear" w:color="auto" w:fill="FFFFFF"/>
        </w:rPr>
        <w:t xml:space="preserve"> </w:t>
      </w:r>
      <w:proofErr w:type="spellStart"/>
      <w:r w:rsidR="00144F0A">
        <w:rPr>
          <w:rFonts w:ascii="Arial" w:hAnsi="Arial" w:cs="Arial"/>
          <w:color w:val="212121"/>
          <w:shd w:val="clear" w:color="auto" w:fill="FFFFFF"/>
        </w:rPr>
        <w:t>of</w:t>
      </w:r>
      <w:proofErr w:type="spellEnd"/>
      <w:r w:rsidR="00144F0A">
        <w:rPr>
          <w:rFonts w:ascii="Arial" w:hAnsi="Arial" w:cs="Arial"/>
          <w:color w:val="212121"/>
          <w:shd w:val="clear" w:color="auto" w:fill="FFFFFF"/>
        </w:rPr>
        <w:t xml:space="preserve"> </w:t>
      </w:r>
      <w:proofErr w:type="spellStart"/>
      <w:r w:rsidR="00144F0A">
        <w:rPr>
          <w:rFonts w:ascii="Arial" w:hAnsi="Arial" w:cs="Arial"/>
          <w:color w:val="212121"/>
          <w:shd w:val="clear" w:color="auto" w:fill="FFFFFF"/>
        </w:rPr>
        <w:t>an</w:t>
      </w:r>
      <w:proofErr w:type="spellEnd"/>
      <w:r w:rsidR="00144F0A">
        <w:rPr>
          <w:rFonts w:ascii="Arial" w:hAnsi="Arial" w:cs="Arial"/>
          <w:color w:val="212121"/>
          <w:shd w:val="clear" w:color="auto" w:fill="FFFFFF"/>
        </w:rPr>
        <w:t xml:space="preserve"> </w:t>
      </w:r>
      <w:proofErr w:type="spellStart"/>
      <w:r w:rsidR="00144F0A">
        <w:rPr>
          <w:rFonts w:ascii="Arial" w:hAnsi="Arial" w:cs="Arial"/>
          <w:color w:val="212121"/>
          <w:shd w:val="clear" w:color="auto" w:fill="FFFFFF"/>
        </w:rPr>
        <w:t>integrative</w:t>
      </w:r>
      <w:proofErr w:type="spellEnd"/>
      <w:r w:rsidR="00144F0A">
        <w:rPr>
          <w:rFonts w:ascii="Arial" w:hAnsi="Arial" w:cs="Arial"/>
          <w:color w:val="212121"/>
          <w:shd w:val="clear" w:color="auto" w:fill="FFFFFF"/>
        </w:rPr>
        <w:t xml:space="preserve"> </w:t>
      </w:r>
      <w:proofErr w:type="spellStart"/>
      <w:r w:rsidR="00144F0A">
        <w:rPr>
          <w:rFonts w:ascii="Arial" w:hAnsi="Arial" w:cs="Arial"/>
          <w:color w:val="212121"/>
          <w:shd w:val="clear" w:color="auto" w:fill="FFFFFF"/>
        </w:rPr>
        <w:t>review</w:t>
      </w:r>
      <w:proofErr w:type="spellEnd"/>
      <w:r w:rsidR="00144F0A">
        <w:rPr>
          <w:rFonts w:ascii="Arial" w:hAnsi="Arial" w:cs="Arial"/>
          <w:color w:val="212121"/>
          <w:shd w:val="clear" w:color="auto" w:fill="FFFFFF"/>
        </w:rPr>
        <w:t xml:space="preserve">, </w:t>
      </w:r>
      <w:proofErr w:type="spellStart"/>
      <w:r w:rsidR="00144F0A">
        <w:rPr>
          <w:rFonts w:ascii="Arial" w:hAnsi="Arial" w:cs="Arial"/>
          <w:color w:val="212121"/>
          <w:shd w:val="clear" w:color="auto" w:fill="FFFFFF"/>
        </w:rPr>
        <w:t>focusing</w:t>
      </w:r>
      <w:proofErr w:type="spellEnd"/>
      <w:r w:rsidR="00144F0A">
        <w:rPr>
          <w:rFonts w:ascii="Arial" w:hAnsi="Arial" w:cs="Arial"/>
          <w:color w:val="212121"/>
          <w:shd w:val="clear" w:color="auto" w:fill="FFFFFF"/>
        </w:rPr>
        <w:t xml:space="preserve"> </w:t>
      </w:r>
      <w:proofErr w:type="spellStart"/>
      <w:r w:rsidR="00144F0A">
        <w:rPr>
          <w:rFonts w:ascii="Arial" w:hAnsi="Arial" w:cs="Arial"/>
          <w:color w:val="212121"/>
          <w:shd w:val="clear" w:color="auto" w:fill="FFFFFF"/>
        </w:rPr>
        <w:t>on</w:t>
      </w:r>
      <w:proofErr w:type="spellEnd"/>
      <w:r w:rsidR="00144F0A">
        <w:rPr>
          <w:rFonts w:ascii="Arial" w:hAnsi="Arial" w:cs="Arial"/>
          <w:color w:val="212121"/>
          <w:shd w:val="clear" w:color="auto" w:fill="FFFFFF"/>
        </w:rPr>
        <w:t xml:space="preserve"> </w:t>
      </w:r>
      <w:proofErr w:type="spellStart"/>
      <w:r w:rsidR="00144F0A">
        <w:rPr>
          <w:rFonts w:ascii="Arial" w:hAnsi="Arial" w:cs="Arial"/>
          <w:color w:val="212121"/>
          <w:shd w:val="clear" w:color="auto" w:fill="FFFFFF"/>
        </w:rPr>
        <w:t>epidemiological</w:t>
      </w:r>
      <w:proofErr w:type="spellEnd"/>
      <w:r w:rsidR="00144F0A">
        <w:rPr>
          <w:rFonts w:ascii="Arial" w:hAnsi="Arial" w:cs="Arial"/>
          <w:color w:val="212121"/>
          <w:shd w:val="clear" w:color="auto" w:fill="FFFFFF"/>
        </w:rPr>
        <w:t xml:space="preserve"> </w:t>
      </w:r>
      <w:proofErr w:type="spellStart"/>
      <w:r w:rsidR="00144F0A">
        <w:rPr>
          <w:rFonts w:ascii="Arial" w:hAnsi="Arial" w:cs="Arial"/>
          <w:color w:val="212121"/>
          <w:shd w:val="clear" w:color="auto" w:fill="FFFFFF"/>
        </w:rPr>
        <w:t>studies</w:t>
      </w:r>
      <w:proofErr w:type="spellEnd"/>
      <w:r w:rsidR="00144F0A">
        <w:rPr>
          <w:rFonts w:ascii="Arial" w:hAnsi="Arial" w:cs="Arial"/>
          <w:color w:val="212121"/>
          <w:shd w:val="clear" w:color="auto" w:fill="FFFFFF"/>
        </w:rPr>
        <w:t xml:space="preserve">, </w:t>
      </w:r>
      <w:proofErr w:type="spellStart"/>
      <w:r w:rsidR="00144F0A">
        <w:rPr>
          <w:rFonts w:ascii="Arial" w:hAnsi="Arial" w:cs="Arial"/>
          <w:color w:val="212121"/>
          <w:shd w:val="clear" w:color="auto" w:fill="FFFFFF"/>
        </w:rPr>
        <w:t>clinical</w:t>
      </w:r>
      <w:proofErr w:type="spellEnd"/>
      <w:r w:rsidR="00144F0A">
        <w:rPr>
          <w:rFonts w:ascii="Arial" w:hAnsi="Arial" w:cs="Arial"/>
          <w:color w:val="212121"/>
          <w:shd w:val="clear" w:color="auto" w:fill="FFFFFF"/>
        </w:rPr>
        <w:t xml:space="preserve"> </w:t>
      </w:r>
      <w:proofErr w:type="spellStart"/>
      <w:r w:rsidR="00144F0A">
        <w:rPr>
          <w:rFonts w:ascii="Arial" w:hAnsi="Arial" w:cs="Arial"/>
          <w:color w:val="212121"/>
          <w:shd w:val="clear" w:color="auto" w:fill="FFFFFF"/>
        </w:rPr>
        <w:t>and</w:t>
      </w:r>
      <w:proofErr w:type="spellEnd"/>
      <w:r w:rsidR="00144F0A">
        <w:rPr>
          <w:rFonts w:ascii="Arial" w:hAnsi="Arial" w:cs="Arial"/>
          <w:color w:val="212121"/>
          <w:shd w:val="clear" w:color="auto" w:fill="FFFFFF"/>
        </w:rPr>
        <w:t xml:space="preserve"> </w:t>
      </w:r>
      <w:proofErr w:type="spellStart"/>
      <w:r w:rsidR="00144F0A">
        <w:rPr>
          <w:rFonts w:ascii="Arial" w:hAnsi="Arial" w:cs="Arial"/>
          <w:color w:val="212121"/>
          <w:shd w:val="clear" w:color="auto" w:fill="FFFFFF"/>
        </w:rPr>
        <w:t>pathophysiological</w:t>
      </w:r>
      <w:proofErr w:type="spellEnd"/>
      <w:r w:rsidR="00144F0A">
        <w:rPr>
          <w:rFonts w:ascii="Arial" w:hAnsi="Arial" w:cs="Arial"/>
          <w:color w:val="212121"/>
          <w:shd w:val="clear" w:color="auto" w:fill="FFFFFF"/>
        </w:rPr>
        <w:t xml:space="preserve"> </w:t>
      </w:r>
      <w:proofErr w:type="spellStart"/>
      <w:r w:rsidR="00144F0A">
        <w:rPr>
          <w:rFonts w:ascii="Arial" w:hAnsi="Arial" w:cs="Arial"/>
          <w:color w:val="212121"/>
          <w:shd w:val="clear" w:color="auto" w:fill="FFFFFF"/>
        </w:rPr>
        <w:t>and</w:t>
      </w:r>
      <w:proofErr w:type="spellEnd"/>
      <w:r w:rsidR="00144F0A">
        <w:rPr>
          <w:rFonts w:ascii="Arial" w:hAnsi="Arial" w:cs="Arial"/>
          <w:color w:val="212121"/>
          <w:shd w:val="clear" w:color="auto" w:fill="FFFFFF"/>
        </w:rPr>
        <w:t xml:space="preserve"> </w:t>
      </w:r>
      <w:proofErr w:type="spellStart"/>
      <w:r w:rsidR="00144F0A">
        <w:rPr>
          <w:rFonts w:ascii="Arial" w:hAnsi="Arial" w:cs="Arial"/>
          <w:color w:val="212121"/>
          <w:shd w:val="clear" w:color="auto" w:fill="FFFFFF"/>
        </w:rPr>
        <w:t>genetic</w:t>
      </w:r>
      <w:proofErr w:type="spellEnd"/>
      <w:r w:rsidR="00144F0A">
        <w:rPr>
          <w:rFonts w:ascii="Arial" w:hAnsi="Arial" w:cs="Arial"/>
          <w:color w:val="212121"/>
          <w:shd w:val="clear" w:color="auto" w:fill="FFFFFF"/>
        </w:rPr>
        <w:t xml:space="preserve"> </w:t>
      </w:r>
      <w:proofErr w:type="spellStart"/>
      <w:r w:rsidR="00144F0A">
        <w:rPr>
          <w:rFonts w:ascii="Arial" w:hAnsi="Arial" w:cs="Arial"/>
          <w:color w:val="212121"/>
          <w:shd w:val="clear" w:color="auto" w:fill="FFFFFF"/>
        </w:rPr>
        <w:t>aspects</w:t>
      </w:r>
      <w:proofErr w:type="spellEnd"/>
      <w:r w:rsidR="00144F0A">
        <w:rPr>
          <w:rFonts w:ascii="Arial" w:hAnsi="Arial" w:cs="Arial"/>
          <w:color w:val="212121"/>
          <w:shd w:val="clear" w:color="auto" w:fill="FFFFFF"/>
        </w:rPr>
        <w:t xml:space="preserve">. </w:t>
      </w:r>
      <w:r w:rsidRPr="00BD02E7">
        <w:rPr>
          <w:rFonts w:ascii="Arial" w:hAnsi="Arial" w:cs="Arial"/>
          <w:lang w:val="en-US"/>
        </w:rPr>
        <w:t xml:space="preserve">It is a degenerative disease of the central nervous system, caused by the loss of cells in a part of the brain (basal ganglia). This loss affects cognitive ability, emotional balance, and motor skills. Symptoms appear very gradually, usually between the ages of 30 and 50. However, the disease can sometimes target children or even the elderly. In most cases, sick people can be independent for several years after the onset of the first symptoms since well accompanied by physicians, physiotherapists, occupational therapists, speech </w:t>
      </w:r>
      <w:r w:rsidRPr="00BD02E7">
        <w:rPr>
          <w:rFonts w:ascii="Arial" w:hAnsi="Arial" w:cs="Arial"/>
          <w:lang w:val="en-US"/>
        </w:rPr>
        <w:lastRenderedPageBreak/>
        <w:t>therapists, nutritionists and other professionals. This disease can pass from generation to generation through the transmission of the altered gene.</w:t>
      </w:r>
    </w:p>
    <w:p w:rsidR="008B43CC" w:rsidRPr="00BD02E7" w:rsidRDefault="008B43CC">
      <w:pPr>
        <w:jc w:val="both"/>
        <w:rPr>
          <w:rFonts w:ascii="Arial" w:hAnsi="Arial" w:cs="Arial"/>
          <w:lang w:val="en-US"/>
        </w:rPr>
      </w:pPr>
    </w:p>
    <w:p w:rsidR="006E696A" w:rsidRDefault="00583D8C">
      <w:pPr>
        <w:jc w:val="both"/>
        <w:rPr>
          <w:rFonts w:ascii="Arial" w:hAnsi="Arial" w:cs="Arial"/>
          <w:lang w:val="en-US"/>
        </w:rPr>
      </w:pPr>
      <w:r w:rsidRPr="00BD02E7">
        <w:rPr>
          <w:rFonts w:ascii="Arial" w:hAnsi="Arial" w:cs="Arial"/>
          <w:b/>
          <w:lang w:val="en-US"/>
        </w:rPr>
        <w:t>Keywords:</w:t>
      </w:r>
      <w:r w:rsidR="00144F0A">
        <w:rPr>
          <w:rFonts w:ascii="Arial" w:hAnsi="Arial" w:cs="Arial"/>
          <w:lang w:val="en-US"/>
        </w:rPr>
        <w:t xml:space="preserve"> </w:t>
      </w:r>
      <w:proofErr w:type="spellStart"/>
      <w:r w:rsidR="00144F0A" w:rsidRPr="00144F0A">
        <w:rPr>
          <w:rFonts w:ascii="Arial" w:hAnsi="Arial" w:cs="Arial"/>
          <w:lang w:val="en-US"/>
        </w:rPr>
        <w:t>Huntingtin</w:t>
      </w:r>
      <w:proofErr w:type="spellEnd"/>
      <w:r w:rsidR="00144F0A" w:rsidRPr="00144F0A">
        <w:rPr>
          <w:rFonts w:ascii="Arial" w:hAnsi="Arial" w:cs="Arial"/>
          <w:lang w:val="en-US"/>
        </w:rPr>
        <w:t xml:space="preserve"> Protein</w:t>
      </w:r>
      <w:r w:rsidR="000C4E6D" w:rsidRPr="00144F0A">
        <w:rPr>
          <w:rFonts w:ascii="Arial" w:hAnsi="Arial" w:cs="Arial"/>
          <w:lang w:val="en-US"/>
        </w:rPr>
        <w:t>.</w:t>
      </w:r>
      <w:r w:rsidR="000C4E6D" w:rsidRPr="00BD02E7">
        <w:rPr>
          <w:rFonts w:ascii="Arial" w:hAnsi="Arial" w:cs="Arial"/>
          <w:lang w:val="en-US"/>
        </w:rPr>
        <w:t xml:space="preserve"> </w:t>
      </w:r>
      <w:proofErr w:type="gramStart"/>
      <w:r w:rsidR="00144F0A" w:rsidRPr="00144F0A">
        <w:rPr>
          <w:rFonts w:ascii="Arial" w:hAnsi="Arial" w:cs="Arial"/>
          <w:lang w:val="en-US"/>
        </w:rPr>
        <w:t>Chorea</w:t>
      </w:r>
      <w:r w:rsidR="000C4E6D" w:rsidRPr="00144F0A">
        <w:rPr>
          <w:rFonts w:ascii="Arial" w:hAnsi="Arial" w:cs="Arial"/>
          <w:lang w:val="en-US"/>
        </w:rPr>
        <w:t>.</w:t>
      </w:r>
      <w:proofErr w:type="gramEnd"/>
      <w:r w:rsidR="000C4E6D" w:rsidRPr="00BD02E7">
        <w:rPr>
          <w:rFonts w:ascii="Arial" w:hAnsi="Arial" w:cs="Arial"/>
          <w:lang w:val="en-US"/>
        </w:rPr>
        <w:t xml:space="preserve"> </w:t>
      </w:r>
      <w:proofErr w:type="gramStart"/>
      <w:r w:rsidR="00144F0A" w:rsidRPr="00144F0A">
        <w:rPr>
          <w:rFonts w:ascii="Arial" w:hAnsi="Arial" w:cs="Arial"/>
          <w:lang w:val="en-US"/>
        </w:rPr>
        <w:t>Genetic Diseases</w:t>
      </w:r>
      <w:r w:rsidRPr="00BD02E7">
        <w:rPr>
          <w:rFonts w:ascii="Arial" w:hAnsi="Arial" w:cs="Arial"/>
          <w:lang w:val="en-US"/>
        </w:rPr>
        <w:t>.</w:t>
      </w:r>
      <w:proofErr w:type="gramEnd"/>
    </w:p>
    <w:p w:rsidR="008B43CC" w:rsidRDefault="008B43CC">
      <w:pPr>
        <w:jc w:val="both"/>
        <w:rPr>
          <w:rFonts w:ascii="Arial" w:hAnsi="Arial" w:cs="Arial"/>
          <w:lang w:val="en-US"/>
        </w:rPr>
      </w:pPr>
    </w:p>
    <w:p w:rsidR="00022161" w:rsidRPr="00BD02E7" w:rsidRDefault="00022161">
      <w:pPr>
        <w:jc w:val="both"/>
        <w:rPr>
          <w:rFonts w:ascii="Arial" w:hAnsi="Arial" w:cs="Arial"/>
          <w:lang w:val="en-US"/>
        </w:rPr>
      </w:pPr>
    </w:p>
    <w:p w:rsidR="006E696A" w:rsidRPr="00BD02E7" w:rsidRDefault="00014E00">
      <w:pPr>
        <w:spacing w:line="360" w:lineRule="auto"/>
        <w:rPr>
          <w:rFonts w:ascii="Arial" w:hAnsi="Arial" w:cs="Arial"/>
        </w:rPr>
      </w:pPr>
      <w:proofErr w:type="gramStart"/>
      <w:r>
        <w:rPr>
          <w:rFonts w:ascii="Arial" w:hAnsi="Arial" w:cs="Arial"/>
          <w:b/>
          <w:sz w:val="28"/>
          <w:szCs w:val="28"/>
        </w:rPr>
        <w:t>1</w:t>
      </w:r>
      <w:proofErr w:type="gramEnd"/>
      <w:r>
        <w:rPr>
          <w:rFonts w:ascii="Arial" w:hAnsi="Arial" w:cs="Arial"/>
          <w:b/>
          <w:sz w:val="28"/>
          <w:szCs w:val="28"/>
        </w:rPr>
        <w:t xml:space="preserve"> </w:t>
      </w:r>
      <w:r w:rsidR="00D016D4">
        <w:rPr>
          <w:rFonts w:ascii="Arial" w:hAnsi="Arial" w:cs="Arial"/>
          <w:b/>
          <w:sz w:val="28"/>
          <w:szCs w:val="28"/>
        </w:rPr>
        <w:t>INTRODUÇÂO</w:t>
      </w:r>
    </w:p>
    <w:p w:rsidR="005F0304" w:rsidRPr="00BD02E7" w:rsidRDefault="005F0304">
      <w:pPr>
        <w:pStyle w:val="PargrafodaLista"/>
        <w:spacing w:after="0" w:line="360" w:lineRule="auto"/>
        <w:ind w:left="0"/>
        <w:jc w:val="both"/>
        <w:rPr>
          <w:rFonts w:ascii="Arial" w:hAnsi="Arial" w:cs="Arial"/>
          <w:b/>
          <w:sz w:val="24"/>
        </w:rPr>
      </w:pPr>
    </w:p>
    <w:p w:rsidR="006E696A" w:rsidRPr="00BD02E7" w:rsidRDefault="00583D8C">
      <w:pPr>
        <w:spacing w:line="360" w:lineRule="auto"/>
        <w:ind w:firstLine="708"/>
        <w:jc w:val="both"/>
        <w:rPr>
          <w:rFonts w:ascii="Arial" w:hAnsi="Arial" w:cs="Arial"/>
        </w:rPr>
      </w:pPr>
      <w:r w:rsidRPr="00BD02E7">
        <w:rPr>
          <w:rFonts w:ascii="Arial" w:hAnsi="Arial" w:cs="Arial"/>
        </w:rPr>
        <w:t xml:space="preserve">A doença de </w:t>
      </w:r>
      <w:proofErr w:type="spellStart"/>
      <w:r w:rsidRPr="00BD02E7">
        <w:rPr>
          <w:rFonts w:ascii="Arial" w:hAnsi="Arial" w:cs="Arial"/>
        </w:rPr>
        <w:t>Huntington</w:t>
      </w:r>
      <w:proofErr w:type="spellEnd"/>
      <w:r w:rsidR="008B43CC">
        <w:rPr>
          <w:rFonts w:ascii="Arial" w:hAnsi="Arial" w:cs="Arial"/>
        </w:rPr>
        <w:t xml:space="preserve"> (DH)</w:t>
      </w:r>
      <w:r w:rsidRPr="00BD02E7">
        <w:rPr>
          <w:rFonts w:ascii="Arial" w:hAnsi="Arial" w:cs="Arial"/>
        </w:rPr>
        <w:t xml:space="preserve"> é uma doença hereditária que provoca a degeneração progressiva de células do sistema nervoso. Descrito pelo médico norte-americano George </w:t>
      </w:r>
      <w:proofErr w:type="spellStart"/>
      <w:r w:rsidRPr="00BD02E7">
        <w:rPr>
          <w:rFonts w:ascii="Arial" w:hAnsi="Arial" w:cs="Arial"/>
        </w:rPr>
        <w:t>Huntington</w:t>
      </w:r>
      <w:proofErr w:type="spellEnd"/>
      <w:r w:rsidRPr="00BD02E7">
        <w:rPr>
          <w:rFonts w:ascii="Arial" w:hAnsi="Arial" w:cs="Arial"/>
        </w:rPr>
        <w:t xml:space="preserve"> em 1872, o distúrbio tem sido amplamente estudado nos últimos anos. Foi inclusive em 1993, que os cientistas descobriram o gene causador da anormalidade patológica – localizado no cromossomo </w:t>
      </w:r>
      <w:proofErr w:type="gramStart"/>
      <w:r w:rsidRPr="00BD02E7">
        <w:rPr>
          <w:rFonts w:ascii="Arial" w:hAnsi="Arial" w:cs="Arial"/>
        </w:rPr>
        <w:t>4</w:t>
      </w:r>
      <w:proofErr w:type="gramEnd"/>
      <w:r w:rsidRPr="00BD02E7">
        <w:rPr>
          <w:rFonts w:ascii="Arial" w:hAnsi="Arial" w:cs="Arial"/>
        </w:rPr>
        <w:t xml:space="preserve">. Em seu artigo, George </w:t>
      </w:r>
      <w:proofErr w:type="spellStart"/>
      <w:r w:rsidRPr="00BD02E7">
        <w:rPr>
          <w:rFonts w:ascii="Arial" w:hAnsi="Arial" w:cs="Arial"/>
        </w:rPr>
        <w:t>Huntington</w:t>
      </w:r>
      <w:proofErr w:type="spellEnd"/>
      <w:r w:rsidRPr="00BD02E7">
        <w:rPr>
          <w:rFonts w:ascii="Arial" w:hAnsi="Arial" w:cs="Arial"/>
        </w:rPr>
        <w:t xml:space="preserve"> descreveu uma série de alterações, caracterizando um quadro patológico em que a característica mais marcante e típica é um espasmo crônico afetando os músculos voluntários sem ocorrer perda da sensibilidade</w:t>
      </w:r>
      <w:r w:rsidR="00CF7629" w:rsidRPr="00BD02E7">
        <w:rPr>
          <w:rFonts w:ascii="Arial" w:hAnsi="Arial" w:cs="Arial"/>
        </w:rPr>
        <w:t xml:space="preserve"> ou consciência (</w:t>
      </w:r>
      <w:r w:rsidR="00CF7629" w:rsidRPr="00BD02E7">
        <w:rPr>
          <w:rFonts w:ascii="Arial" w:hAnsi="Arial" w:cs="Arial"/>
          <w:caps/>
        </w:rPr>
        <w:t>Gonçalves</w:t>
      </w:r>
      <w:r w:rsidR="00CF7629" w:rsidRPr="00BD02E7">
        <w:rPr>
          <w:rFonts w:ascii="Arial" w:hAnsi="Arial" w:cs="Arial"/>
        </w:rPr>
        <w:t xml:space="preserve">, </w:t>
      </w:r>
      <w:r w:rsidRPr="00BD02E7">
        <w:rPr>
          <w:rFonts w:ascii="Arial" w:hAnsi="Arial" w:cs="Arial"/>
        </w:rPr>
        <w:t>2013).</w:t>
      </w:r>
    </w:p>
    <w:p w:rsidR="006E696A" w:rsidRPr="00BD02E7" w:rsidRDefault="006E696A" w:rsidP="00CF7629">
      <w:pPr>
        <w:spacing w:line="360" w:lineRule="auto"/>
        <w:jc w:val="both"/>
        <w:rPr>
          <w:rFonts w:ascii="Arial" w:hAnsi="Arial" w:cs="Arial"/>
        </w:rPr>
      </w:pPr>
    </w:p>
    <w:p w:rsidR="006E696A" w:rsidRPr="00BD02E7" w:rsidRDefault="00583D8C" w:rsidP="00CF7629">
      <w:pPr>
        <w:ind w:left="2268"/>
        <w:jc w:val="both"/>
        <w:rPr>
          <w:rFonts w:ascii="Arial" w:hAnsi="Arial" w:cs="Arial"/>
          <w:sz w:val="22"/>
          <w:szCs w:val="22"/>
        </w:rPr>
      </w:pPr>
      <w:r w:rsidRPr="00BD02E7">
        <w:rPr>
          <w:rFonts w:ascii="Arial" w:hAnsi="Arial" w:cs="Arial"/>
          <w:sz w:val="22"/>
          <w:szCs w:val="22"/>
        </w:rPr>
        <w:t>A doença comumente se inicia por leves abalos dos músculos da face, que aumentam gradativamente em violência e variedade. As pálpebras são mantidas piscando, a testa franzida depois elevada, o nariz torcido para um lado e depois para o outro e a boca se volta em direções variadas, dando ao paciente a aparência mais ridícula que se possa imaginar. Parece haver alguma força oculta, algo que está de certa forma brincando com a vontade e de algum modo dificultando e pervertendo seus desígnios; e depois que a vontade para de exercer sua força numa direção qualquer, assume o controle e mantém a pobre vítima numa agitação contínua e</w:t>
      </w:r>
      <w:r w:rsidR="00CF7629" w:rsidRPr="00BD02E7">
        <w:rPr>
          <w:rFonts w:ascii="Arial" w:hAnsi="Arial" w:cs="Arial"/>
          <w:sz w:val="22"/>
          <w:szCs w:val="22"/>
        </w:rPr>
        <w:t>nquanto ela permanece acordada (</w:t>
      </w:r>
      <w:r w:rsidR="00CF7629" w:rsidRPr="00BD02E7">
        <w:rPr>
          <w:rFonts w:ascii="Arial" w:hAnsi="Arial" w:cs="Arial"/>
          <w:caps/>
          <w:sz w:val="22"/>
          <w:szCs w:val="22"/>
        </w:rPr>
        <w:t>Gonçalves</w:t>
      </w:r>
      <w:r w:rsidR="00CF7629" w:rsidRPr="00BD02E7">
        <w:rPr>
          <w:rFonts w:ascii="Arial" w:hAnsi="Arial" w:cs="Arial"/>
          <w:sz w:val="22"/>
          <w:szCs w:val="22"/>
        </w:rPr>
        <w:t xml:space="preserve">, </w:t>
      </w:r>
      <w:r w:rsidRPr="00BD02E7">
        <w:rPr>
          <w:rFonts w:ascii="Arial" w:hAnsi="Arial" w:cs="Arial"/>
          <w:sz w:val="22"/>
          <w:szCs w:val="22"/>
        </w:rPr>
        <w:t>2013</w:t>
      </w:r>
      <w:r w:rsidR="00F50848" w:rsidRPr="00BD02E7">
        <w:rPr>
          <w:rFonts w:ascii="Arial" w:hAnsi="Arial" w:cs="Arial"/>
          <w:sz w:val="22"/>
          <w:szCs w:val="22"/>
        </w:rPr>
        <w:t>, p.</w:t>
      </w:r>
      <w:r w:rsidR="005B50BE" w:rsidRPr="00BD02E7">
        <w:rPr>
          <w:rFonts w:ascii="Arial" w:hAnsi="Arial" w:cs="Arial"/>
          <w:sz w:val="22"/>
          <w:szCs w:val="22"/>
        </w:rPr>
        <w:t xml:space="preserve"> </w:t>
      </w:r>
      <w:r w:rsidR="00F50848" w:rsidRPr="00BD02E7">
        <w:rPr>
          <w:rFonts w:ascii="Arial" w:hAnsi="Arial" w:cs="Arial"/>
          <w:sz w:val="22"/>
          <w:szCs w:val="22"/>
        </w:rPr>
        <w:t>34</w:t>
      </w:r>
      <w:r w:rsidRPr="00BD02E7">
        <w:rPr>
          <w:rFonts w:ascii="Arial" w:hAnsi="Arial" w:cs="Arial"/>
          <w:sz w:val="22"/>
          <w:szCs w:val="22"/>
        </w:rPr>
        <w:t>).</w:t>
      </w:r>
    </w:p>
    <w:p w:rsidR="006E696A" w:rsidRPr="00BD02E7" w:rsidRDefault="006E696A" w:rsidP="007C4491">
      <w:pPr>
        <w:spacing w:line="360" w:lineRule="auto"/>
        <w:jc w:val="both"/>
        <w:rPr>
          <w:rFonts w:ascii="Arial" w:hAnsi="Arial" w:cs="Arial"/>
        </w:rPr>
      </w:pPr>
    </w:p>
    <w:p w:rsidR="006E696A" w:rsidRPr="00BD02E7" w:rsidRDefault="00583D8C">
      <w:pPr>
        <w:spacing w:line="360" w:lineRule="auto"/>
        <w:ind w:firstLine="709"/>
        <w:jc w:val="both"/>
        <w:rPr>
          <w:rFonts w:ascii="Arial" w:hAnsi="Arial" w:cs="Arial"/>
        </w:rPr>
      </w:pPr>
      <w:r w:rsidRPr="00BD02E7">
        <w:rPr>
          <w:rFonts w:ascii="Arial" w:hAnsi="Arial" w:cs="Arial"/>
        </w:rPr>
        <w:t>Presente em todo o mundo, porém, em algumas regiões ela tem uma incidência elevada, tais como certas regiões da Tasmânia e as margens do lago Maracaíbo na Venezuela a prevalência é particularmente maior que em outras regiões, sugerindo a influência do efeito do fundador. Em países como Japão, China, Finlândia e no continente africano a prevalência é menor que a média descrita nos outros locais do mundo. Estima-se que, nos Estados Unidos, entre cinco e dez a cada 100 mil habitantes nasçam com a doença. Não existem dados estatísticos no Brasil para esse dis</w:t>
      </w:r>
      <w:r w:rsidR="005F0304" w:rsidRPr="00BD02E7">
        <w:rPr>
          <w:rFonts w:ascii="Arial" w:hAnsi="Arial" w:cs="Arial"/>
        </w:rPr>
        <w:t xml:space="preserve">túrbio neurológico </w:t>
      </w:r>
      <w:r w:rsidR="005F0304" w:rsidRPr="004F7A5D">
        <w:rPr>
          <w:rFonts w:ascii="Arial" w:hAnsi="Arial" w:cs="Arial"/>
        </w:rPr>
        <w:t>(</w:t>
      </w:r>
      <w:r w:rsidR="005F0304" w:rsidRPr="004F7A5D">
        <w:rPr>
          <w:rFonts w:ascii="Arial" w:hAnsi="Arial" w:cs="Arial"/>
          <w:caps/>
        </w:rPr>
        <w:t>Fagundes</w:t>
      </w:r>
      <w:r w:rsidR="005F0304" w:rsidRPr="004F7A5D">
        <w:rPr>
          <w:rFonts w:ascii="Arial" w:hAnsi="Arial" w:cs="Arial"/>
        </w:rPr>
        <w:t xml:space="preserve">, </w:t>
      </w:r>
      <w:r w:rsidRPr="004F7A5D">
        <w:rPr>
          <w:rFonts w:ascii="Arial" w:hAnsi="Arial" w:cs="Arial"/>
        </w:rPr>
        <w:t>2010).</w:t>
      </w:r>
    </w:p>
    <w:p w:rsidR="006E696A" w:rsidRPr="00BD02E7" w:rsidRDefault="00583D8C">
      <w:pPr>
        <w:spacing w:line="360" w:lineRule="auto"/>
        <w:ind w:firstLine="708"/>
        <w:jc w:val="both"/>
        <w:rPr>
          <w:rFonts w:ascii="Arial" w:hAnsi="Arial" w:cs="Arial"/>
        </w:rPr>
      </w:pPr>
      <w:r w:rsidRPr="00BD02E7">
        <w:rPr>
          <w:rFonts w:ascii="Arial" w:hAnsi="Arial" w:cs="Arial"/>
        </w:rPr>
        <w:t xml:space="preserve">Causada por uma deficiência genética de um único gene do cromossomo </w:t>
      </w:r>
      <w:proofErr w:type="gramStart"/>
      <w:r w:rsidRPr="00BD02E7">
        <w:rPr>
          <w:rFonts w:ascii="Arial" w:hAnsi="Arial" w:cs="Arial"/>
        </w:rPr>
        <w:t>4</w:t>
      </w:r>
      <w:proofErr w:type="gramEnd"/>
      <w:r w:rsidRPr="00BD02E7">
        <w:rPr>
          <w:rFonts w:ascii="Arial" w:hAnsi="Arial" w:cs="Arial"/>
        </w:rPr>
        <w:t xml:space="preserve">. Esse defeito faz com que uma parte do DNA, chamada de sequência CAG, ocorra </w:t>
      </w:r>
      <w:r w:rsidRPr="00BD02E7">
        <w:rPr>
          <w:rFonts w:ascii="Arial" w:hAnsi="Arial" w:cs="Arial"/>
        </w:rPr>
        <w:lastRenderedPageBreak/>
        <w:t>várias vezes mais do que deveria ocorrer. Normalmente, essa sequência se repete de 10 a 28 vezes. Em pessoas diagnosticadas com a doença, no entanto, ela se repete de 36 a 120 vezes. Além disso, é uma desordem dominante autossômica, o que significa que uma pessoa precisa apenas de uma cópia do gene defeituoso para des</w:t>
      </w:r>
      <w:r w:rsidR="005F0304" w:rsidRPr="00BD02E7">
        <w:rPr>
          <w:rFonts w:ascii="Arial" w:hAnsi="Arial" w:cs="Arial"/>
        </w:rPr>
        <w:t xml:space="preserve">envolver a doença </w:t>
      </w:r>
      <w:r w:rsidR="005F0304" w:rsidRPr="00204BFF">
        <w:rPr>
          <w:rFonts w:ascii="Arial" w:hAnsi="Arial" w:cs="Arial"/>
        </w:rPr>
        <w:t>(</w:t>
      </w:r>
      <w:r w:rsidR="00204BFF" w:rsidRPr="00204BFF">
        <w:rPr>
          <w:rFonts w:ascii="Arial" w:hAnsi="Arial" w:cs="Arial"/>
          <w:caps/>
        </w:rPr>
        <w:t xml:space="preserve">Mestre </w:t>
      </w:r>
      <w:proofErr w:type="spellStart"/>
      <w:proofErr w:type="gramStart"/>
      <w:r w:rsidR="00204BFF" w:rsidRPr="00204BFF">
        <w:rPr>
          <w:rFonts w:ascii="Arial" w:hAnsi="Arial" w:cs="Arial"/>
        </w:rPr>
        <w:t>et</w:t>
      </w:r>
      <w:proofErr w:type="spellEnd"/>
      <w:proofErr w:type="gramEnd"/>
      <w:r w:rsidR="00204BFF" w:rsidRPr="00204BFF">
        <w:rPr>
          <w:rFonts w:ascii="Arial" w:hAnsi="Arial" w:cs="Arial"/>
        </w:rPr>
        <w:t xml:space="preserve"> al.</w:t>
      </w:r>
      <w:r w:rsidR="005F0304" w:rsidRPr="00204BFF">
        <w:rPr>
          <w:rFonts w:ascii="Arial" w:hAnsi="Arial" w:cs="Arial"/>
        </w:rPr>
        <w:t xml:space="preserve">, </w:t>
      </w:r>
      <w:r w:rsidRPr="00204BFF">
        <w:rPr>
          <w:rFonts w:ascii="Arial" w:hAnsi="Arial" w:cs="Arial"/>
        </w:rPr>
        <w:t>200</w:t>
      </w:r>
      <w:r w:rsidR="00204BFF" w:rsidRPr="00204BFF">
        <w:rPr>
          <w:rFonts w:ascii="Arial" w:hAnsi="Arial" w:cs="Arial"/>
        </w:rPr>
        <w:t>9</w:t>
      </w:r>
      <w:r w:rsidRPr="00204BFF">
        <w:rPr>
          <w:rFonts w:ascii="Arial" w:hAnsi="Arial" w:cs="Arial"/>
        </w:rPr>
        <w:t>).</w:t>
      </w:r>
    </w:p>
    <w:p w:rsidR="006E696A" w:rsidRDefault="00583D8C">
      <w:pPr>
        <w:pStyle w:val="PargrafodaLista"/>
        <w:spacing w:after="0" w:line="360" w:lineRule="auto"/>
        <w:ind w:left="0" w:firstLine="709"/>
        <w:jc w:val="both"/>
        <w:rPr>
          <w:rFonts w:ascii="Arial" w:hAnsi="Arial" w:cs="Arial"/>
          <w:sz w:val="24"/>
          <w:szCs w:val="24"/>
        </w:rPr>
      </w:pPr>
      <w:r w:rsidRPr="00BD02E7">
        <w:rPr>
          <w:rFonts w:ascii="Arial" w:hAnsi="Arial" w:cs="Arial"/>
          <w:sz w:val="24"/>
          <w:szCs w:val="24"/>
        </w:rPr>
        <w:t xml:space="preserve">Com a exceção dos cromossomos sexuais, uma pessoa herda duas cópias de cada gene, sendo uma de cada progenitor. Alguém que tenha o pai com um gene defeituoso para a doença, por exemplo, pode receber dele tanto a cópia defeituosa do gene quanto a cópia normal. Assim, cada pessoa que tenha hereditariedade para a doença tem 50% de chance de herdar o gene causador e, logo, </w:t>
      </w:r>
      <w:r w:rsidR="005F0304" w:rsidRPr="00BD02E7">
        <w:rPr>
          <w:rFonts w:ascii="Arial" w:hAnsi="Arial" w:cs="Arial"/>
          <w:sz w:val="24"/>
          <w:szCs w:val="24"/>
        </w:rPr>
        <w:t>desenvolver também</w:t>
      </w:r>
      <w:r w:rsidRPr="00BD02E7">
        <w:rPr>
          <w:rFonts w:ascii="Arial" w:hAnsi="Arial" w:cs="Arial"/>
          <w:sz w:val="24"/>
          <w:szCs w:val="24"/>
        </w:rPr>
        <w:t xml:space="preserve">. Manifestam-se, primeiro, os sintomas psiquiátricos como delírios, alucinações, depressão e agitação, seguidas de sintomas motores como controle na </w:t>
      </w:r>
      <w:r w:rsidRPr="00204BFF">
        <w:rPr>
          <w:rFonts w:ascii="Arial" w:hAnsi="Arial" w:cs="Arial"/>
          <w:sz w:val="24"/>
          <w:szCs w:val="24"/>
        </w:rPr>
        <w:t>caminhada e movimentos involuntários, e perda da capa</w:t>
      </w:r>
      <w:r w:rsidR="005F0304" w:rsidRPr="00204BFF">
        <w:rPr>
          <w:rFonts w:ascii="Arial" w:hAnsi="Arial" w:cs="Arial"/>
          <w:sz w:val="24"/>
          <w:szCs w:val="24"/>
        </w:rPr>
        <w:t xml:space="preserve">cidade intelectual </w:t>
      </w:r>
      <w:r w:rsidR="00204BFF" w:rsidRPr="00204BFF">
        <w:rPr>
          <w:rFonts w:ascii="Arial" w:hAnsi="Arial" w:cs="Arial"/>
          <w:sz w:val="24"/>
          <w:szCs w:val="24"/>
        </w:rPr>
        <w:t>(</w:t>
      </w:r>
      <w:r w:rsidR="00204BFF" w:rsidRPr="00204BFF">
        <w:rPr>
          <w:rFonts w:ascii="Arial" w:hAnsi="Arial" w:cs="Arial"/>
          <w:caps/>
          <w:sz w:val="24"/>
          <w:szCs w:val="24"/>
        </w:rPr>
        <w:t xml:space="preserve">Mestre </w:t>
      </w:r>
      <w:proofErr w:type="spellStart"/>
      <w:proofErr w:type="gramStart"/>
      <w:r w:rsidR="00204BFF" w:rsidRPr="00204BFF">
        <w:rPr>
          <w:rFonts w:ascii="Arial" w:hAnsi="Arial" w:cs="Arial"/>
          <w:sz w:val="24"/>
          <w:szCs w:val="24"/>
        </w:rPr>
        <w:t>et</w:t>
      </w:r>
      <w:proofErr w:type="spellEnd"/>
      <w:proofErr w:type="gramEnd"/>
      <w:r w:rsidR="00204BFF" w:rsidRPr="00204BFF">
        <w:rPr>
          <w:rFonts w:ascii="Arial" w:hAnsi="Arial" w:cs="Arial"/>
          <w:sz w:val="24"/>
          <w:szCs w:val="24"/>
        </w:rPr>
        <w:t xml:space="preserve"> al., 2009).</w:t>
      </w:r>
    </w:p>
    <w:p w:rsidR="00D016D4" w:rsidRPr="003A6285" w:rsidRDefault="00D016D4">
      <w:pPr>
        <w:pStyle w:val="PargrafodaLista"/>
        <w:spacing w:after="0" w:line="360" w:lineRule="auto"/>
        <w:ind w:left="0" w:firstLine="709"/>
        <w:jc w:val="both"/>
        <w:rPr>
          <w:rFonts w:ascii="Arial" w:hAnsi="Arial" w:cs="Arial"/>
          <w:caps/>
          <w:sz w:val="24"/>
          <w:szCs w:val="24"/>
        </w:rPr>
      </w:pPr>
      <w:r w:rsidRPr="003A6285">
        <w:rPr>
          <w:rFonts w:ascii="Arial" w:hAnsi="Arial" w:cs="Arial"/>
          <w:sz w:val="24"/>
          <w:szCs w:val="24"/>
        </w:rPr>
        <w:t xml:space="preserve">Este trabalho buscou apresentar uma revisão integrativa, centrada em estudos epidemiológicos, aspectos clínicos e fisiopatológicos e genéticos da Síndrome de </w:t>
      </w:r>
      <w:proofErr w:type="spellStart"/>
      <w:r w:rsidRPr="003A6285">
        <w:rPr>
          <w:rFonts w:ascii="Arial" w:hAnsi="Arial" w:cs="Arial"/>
          <w:sz w:val="24"/>
          <w:szCs w:val="24"/>
        </w:rPr>
        <w:t>Huntington</w:t>
      </w:r>
      <w:proofErr w:type="spellEnd"/>
      <w:r w:rsidRPr="003A6285">
        <w:rPr>
          <w:rFonts w:ascii="Arial" w:hAnsi="Arial" w:cs="Arial"/>
          <w:sz w:val="24"/>
          <w:szCs w:val="24"/>
        </w:rPr>
        <w:t>.</w:t>
      </w:r>
    </w:p>
    <w:p w:rsidR="005F0304" w:rsidRPr="00BD02E7" w:rsidRDefault="005F0304" w:rsidP="005F0304">
      <w:pPr>
        <w:spacing w:line="360" w:lineRule="auto"/>
        <w:jc w:val="both"/>
        <w:rPr>
          <w:rFonts w:ascii="Arial" w:eastAsia="Calibri" w:hAnsi="Arial" w:cs="Arial"/>
          <w:szCs w:val="22"/>
          <w:lang w:eastAsia="en-US"/>
        </w:rPr>
      </w:pPr>
    </w:p>
    <w:p w:rsidR="00D016D4" w:rsidRDefault="00D016D4" w:rsidP="005F0304">
      <w:pPr>
        <w:spacing w:line="360" w:lineRule="auto"/>
        <w:jc w:val="both"/>
        <w:rPr>
          <w:rFonts w:ascii="Arial" w:hAnsi="Arial" w:cs="Arial"/>
          <w:b/>
          <w:caps/>
          <w:sz w:val="28"/>
          <w:szCs w:val="28"/>
        </w:rPr>
      </w:pPr>
      <w:proofErr w:type="gramStart"/>
      <w:r>
        <w:rPr>
          <w:rFonts w:ascii="Arial" w:hAnsi="Arial" w:cs="Arial"/>
          <w:b/>
          <w:caps/>
          <w:sz w:val="28"/>
          <w:szCs w:val="28"/>
        </w:rPr>
        <w:t>2</w:t>
      </w:r>
      <w:proofErr w:type="gramEnd"/>
      <w:r>
        <w:rPr>
          <w:rFonts w:ascii="Arial" w:hAnsi="Arial" w:cs="Arial"/>
          <w:b/>
          <w:caps/>
          <w:sz w:val="28"/>
          <w:szCs w:val="28"/>
        </w:rPr>
        <w:t xml:space="preserve"> METODOLOGIA</w:t>
      </w:r>
    </w:p>
    <w:p w:rsidR="00D016D4" w:rsidRDefault="00D016D4" w:rsidP="005F0304">
      <w:pPr>
        <w:spacing w:line="360" w:lineRule="auto"/>
        <w:jc w:val="both"/>
        <w:rPr>
          <w:rFonts w:ascii="Arial" w:hAnsi="Arial" w:cs="Arial"/>
          <w:b/>
          <w:caps/>
          <w:sz w:val="28"/>
          <w:szCs w:val="28"/>
        </w:rPr>
      </w:pPr>
    </w:p>
    <w:p w:rsidR="00D016D4" w:rsidRPr="00D016D4" w:rsidRDefault="00D016D4" w:rsidP="00D016D4">
      <w:pPr>
        <w:spacing w:line="360" w:lineRule="auto"/>
        <w:ind w:firstLine="708"/>
        <w:jc w:val="both"/>
        <w:rPr>
          <w:rFonts w:ascii="Arial" w:hAnsi="Arial" w:cs="Arial"/>
        </w:rPr>
      </w:pPr>
      <w:r>
        <w:rPr>
          <w:rFonts w:ascii="Arial" w:hAnsi="Arial" w:cs="Arial"/>
        </w:rPr>
        <w:t>Foi feita</w:t>
      </w:r>
      <w:r w:rsidRPr="00D016D4">
        <w:rPr>
          <w:rFonts w:ascii="Arial" w:hAnsi="Arial" w:cs="Arial"/>
        </w:rPr>
        <w:t xml:space="preserve"> uma revisão descritiva, focando em </w:t>
      </w:r>
      <w:proofErr w:type="gramStart"/>
      <w:r>
        <w:rPr>
          <w:rFonts w:ascii="Arial" w:hAnsi="Arial" w:cs="Arial"/>
        </w:rPr>
        <w:t>todos</w:t>
      </w:r>
      <w:proofErr w:type="gramEnd"/>
      <w:r>
        <w:rPr>
          <w:rFonts w:ascii="Arial" w:hAnsi="Arial" w:cs="Arial"/>
        </w:rPr>
        <w:t xml:space="preserve"> aspectos da Síndrome de </w:t>
      </w:r>
      <w:proofErr w:type="spellStart"/>
      <w:r>
        <w:rPr>
          <w:rFonts w:ascii="Arial" w:hAnsi="Arial" w:cs="Arial"/>
        </w:rPr>
        <w:t>Huntington</w:t>
      </w:r>
      <w:proofErr w:type="spellEnd"/>
      <w:r w:rsidRPr="00D016D4">
        <w:rPr>
          <w:rFonts w:ascii="Arial" w:hAnsi="Arial" w:cs="Arial"/>
        </w:rPr>
        <w:t>. O enfoque da pesqui</w:t>
      </w:r>
      <w:r>
        <w:rPr>
          <w:rFonts w:ascii="Arial" w:hAnsi="Arial" w:cs="Arial"/>
        </w:rPr>
        <w:t xml:space="preserve">sa foi de natureza qualitativa. </w:t>
      </w:r>
      <w:r w:rsidRPr="00D016D4">
        <w:rPr>
          <w:rFonts w:ascii="Arial" w:hAnsi="Arial" w:cs="Arial"/>
        </w:rPr>
        <w:t xml:space="preserve">A coleta das informações teóricas foi feita a partir de pesquisa bibliográfica, feita </w:t>
      </w:r>
      <w:r>
        <w:rPr>
          <w:rFonts w:ascii="Arial" w:hAnsi="Arial" w:cs="Arial"/>
        </w:rPr>
        <w:t>em</w:t>
      </w:r>
      <w:r w:rsidRPr="00D016D4">
        <w:rPr>
          <w:rFonts w:ascii="Arial" w:hAnsi="Arial" w:cs="Arial"/>
        </w:rPr>
        <w:t xml:space="preserve"> banco de dados como </w:t>
      </w:r>
      <w:proofErr w:type="spellStart"/>
      <w:r w:rsidRPr="00D016D4">
        <w:rPr>
          <w:rFonts w:ascii="Arial" w:hAnsi="Arial" w:cs="Arial"/>
        </w:rPr>
        <w:t>Scielo</w:t>
      </w:r>
      <w:proofErr w:type="spellEnd"/>
      <w:r w:rsidRPr="00D016D4">
        <w:rPr>
          <w:rFonts w:ascii="Arial" w:hAnsi="Arial" w:cs="Arial"/>
        </w:rPr>
        <w:t>, BVS, Google Acadêmico, etc., utilizando livros, revistas, jornais, boleti</w:t>
      </w:r>
      <w:r>
        <w:rPr>
          <w:rFonts w:ascii="Arial" w:hAnsi="Arial" w:cs="Arial"/>
        </w:rPr>
        <w:t xml:space="preserve">ns, artigos, monografias, teses, nos últimos 10 anos, focando nas palavras chave “Doença de </w:t>
      </w:r>
      <w:proofErr w:type="spellStart"/>
      <w:r>
        <w:rPr>
          <w:rFonts w:ascii="Arial" w:hAnsi="Arial" w:cs="Arial"/>
        </w:rPr>
        <w:t>huntington</w:t>
      </w:r>
      <w:proofErr w:type="spellEnd"/>
      <w:r>
        <w:rPr>
          <w:rFonts w:ascii="Arial" w:hAnsi="Arial" w:cs="Arial"/>
        </w:rPr>
        <w:t>” e “</w:t>
      </w:r>
      <w:proofErr w:type="spellStart"/>
      <w:proofErr w:type="gramStart"/>
      <w:r>
        <w:rPr>
          <w:rFonts w:ascii="Arial" w:hAnsi="Arial" w:cs="Arial"/>
        </w:rPr>
        <w:t>coréia</w:t>
      </w:r>
      <w:proofErr w:type="spellEnd"/>
      <w:proofErr w:type="gramEnd"/>
      <w:r>
        <w:rPr>
          <w:rFonts w:ascii="Arial" w:hAnsi="Arial" w:cs="Arial"/>
        </w:rPr>
        <w:t xml:space="preserve"> de </w:t>
      </w:r>
      <w:proofErr w:type="spellStart"/>
      <w:r>
        <w:rPr>
          <w:rFonts w:ascii="Arial" w:hAnsi="Arial" w:cs="Arial"/>
        </w:rPr>
        <w:t>Huntington</w:t>
      </w:r>
      <w:proofErr w:type="spellEnd"/>
      <w:r>
        <w:rPr>
          <w:rFonts w:ascii="Arial" w:hAnsi="Arial" w:cs="Arial"/>
        </w:rPr>
        <w:t>”</w:t>
      </w:r>
      <w:bookmarkStart w:id="0" w:name="_GoBack"/>
      <w:bookmarkEnd w:id="0"/>
      <w:r w:rsidRPr="00D016D4">
        <w:rPr>
          <w:rFonts w:ascii="Arial" w:hAnsi="Arial" w:cs="Arial"/>
        </w:rPr>
        <w:t xml:space="preserve">.  </w:t>
      </w:r>
    </w:p>
    <w:p w:rsidR="00D016D4" w:rsidRDefault="00D016D4" w:rsidP="005F0304">
      <w:pPr>
        <w:spacing w:line="360" w:lineRule="auto"/>
        <w:jc w:val="both"/>
        <w:rPr>
          <w:rFonts w:ascii="Arial" w:hAnsi="Arial" w:cs="Arial"/>
          <w:b/>
          <w:caps/>
          <w:sz w:val="28"/>
          <w:szCs w:val="28"/>
        </w:rPr>
      </w:pPr>
    </w:p>
    <w:p w:rsidR="006E696A" w:rsidRPr="00BD02E7" w:rsidRDefault="003A6285" w:rsidP="005F0304">
      <w:pPr>
        <w:spacing w:line="360" w:lineRule="auto"/>
        <w:jc w:val="both"/>
        <w:rPr>
          <w:rFonts w:ascii="Arial" w:hAnsi="Arial" w:cs="Arial"/>
          <w:b/>
          <w:caps/>
          <w:sz w:val="28"/>
          <w:szCs w:val="28"/>
        </w:rPr>
      </w:pPr>
      <w:proofErr w:type="gramStart"/>
      <w:r>
        <w:rPr>
          <w:rFonts w:ascii="Arial" w:hAnsi="Arial" w:cs="Arial"/>
          <w:b/>
          <w:caps/>
          <w:sz w:val="28"/>
          <w:szCs w:val="28"/>
        </w:rPr>
        <w:t>3</w:t>
      </w:r>
      <w:proofErr w:type="gramEnd"/>
      <w:r w:rsidR="00014E00">
        <w:rPr>
          <w:rFonts w:ascii="Arial" w:hAnsi="Arial" w:cs="Arial"/>
          <w:b/>
          <w:caps/>
          <w:sz w:val="28"/>
          <w:szCs w:val="28"/>
        </w:rPr>
        <w:t xml:space="preserve"> </w:t>
      </w:r>
      <w:r w:rsidR="00583D8C" w:rsidRPr="00BD02E7">
        <w:rPr>
          <w:rFonts w:ascii="Arial" w:hAnsi="Arial" w:cs="Arial"/>
          <w:b/>
          <w:caps/>
          <w:sz w:val="28"/>
          <w:szCs w:val="28"/>
        </w:rPr>
        <w:t>Comportamento Fisiopatológico</w:t>
      </w:r>
    </w:p>
    <w:p w:rsidR="005F0304" w:rsidRPr="00BD02E7" w:rsidRDefault="005F0304" w:rsidP="005F0304">
      <w:pPr>
        <w:spacing w:line="360" w:lineRule="auto"/>
        <w:jc w:val="both"/>
        <w:rPr>
          <w:rFonts w:ascii="Arial" w:hAnsi="Arial" w:cs="Arial"/>
          <w:b/>
        </w:rPr>
      </w:pPr>
    </w:p>
    <w:p w:rsidR="006E696A" w:rsidRPr="00BD02E7" w:rsidRDefault="00583D8C" w:rsidP="005F0304">
      <w:pPr>
        <w:spacing w:line="360" w:lineRule="auto"/>
        <w:ind w:firstLine="708"/>
        <w:jc w:val="both"/>
        <w:rPr>
          <w:rFonts w:ascii="Arial" w:hAnsi="Arial" w:cs="Arial"/>
        </w:rPr>
      </w:pPr>
      <w:r w:rsidRPr="00BD02E7">
        <w:rPr>
          <w:rFonts w:ascii="Arial" w:hAnsi="Arial" w:cs="Arial"/>
        </w:rPr>
        <w:t>Na parte clínica, a DH caracteriza-se por coreia progressiva, declínio cognitivo e perturbações psiquiátricas. Os primeiros sinais da patologia são</w:t>
      </w:r>
      <w:bookmarkStart w:id="1" w:name="__DdeLink__610_1334070989"/>
      <w:r w:rsidRPr="00BD02E7">
        <w:rPr>
          <w:rFonts w:ascii="Arial" w:hAnsi="Arial" w:cs="Arial"/>
        </w:rPr>
        <w:t xml:space="preserve"> subtis.</w:t>
      </w:r>
      <w:bookmarkEnd w:id="1"/>
      <w:r w:rsidRPr="00BD02E7">
        <w:rPr>
          <w:rFonts w:ascii="Arial" w:hAnsi="Arial" w:cs="Arial"/>
        </w:rPr>
        <w:t xml:space="preserve"> Numa fase precoce podem ser observadas alterações moderadas na execução dos movimentos, dificuldades na resolução de problemas, irritabilidade e depressão. As </w:t>
      </w:r>
      <w:r w:rsidRPr="00BD02E7">
        <w:rPr>
          <w:rFonts w:ascii="Arial" w:hAnsi="Arial" w:cs="Arial"/>
        </w:rPr>
        <w:lastRenderedPageBreak/>
        <w:t>alterações motoras, associadas à perda de coordenação dos movimentos voluntários, progridem de forma lenta. Os movimentos involuntários dos músculos tornam-se mais graves e os pacientes perdem gradualmente a capacidade para se moverem e, eventualmente, de comunicarem. Os estágios mais avançados da doença são tam</w:t>
      </w:r>
      <w:r w:rsidR="00144F0A">
        <w:rPr>
          <w:rFonts w:ascii="Arial" w:hAnsi="Arial" w:cs="Arial"/>
        </w:rPr>
        <w:t xml:space="preserve">bém caracterizados por </w:t>
      </w:r>
      <w:proofErr w:type="spellStart"/>
      <w:r w:rsidR="00144F0A">
        <w:rPr>
          <w:rFonts w:ascii="Arial" w:hAnsi="Arial" w:cs="Arial"/>
        </w:rPr>
        <w:t>bradicine</w:t>
      </w:r>
      <w:r w:rsidRPr="00BD02E7">
        <w:rPr>
          <w:rFonts w:ascii="Arial" w:hAnsi="Arial" w:cs="Arial"/>
        </w:rPr>
        <w:t>sia</w:t>
      </w:r>
      <w:proofErr w:type="spellEnd"/>
      <w:r w:rsidRPr="00BD02E7">
        <w:rPr>
          <w:rFonts w:ascii="Arial" w:hAnsi="Arial" w:cs="Arial"/>
        </w:rPr>
        <w:t>. A morte dos pacientes ocorre geralmente devido a complicações respiratórias infecciosas ou cardiovasculares. Nos pacientes com formas juvenis, o conjunto de sintomas é consideravelmente diferente, s</w:t>
      </w:r>
      <w:r w:rsidR="00144F0A">
        <w:rPr>
          <w:rFonts w:ascii="Arial" w:hAnsi="Arial" w:cs="Arial"/>
        </w:rPr>
        <w:t xml:space="preserve">endo caracterizada por </w:t>
      </w:r>
      <w:proofErr w:type="spellStart"/>
      <w:r w:rsidR="00144F0A">
        <w:rPr>
          <w:rFonts w:ascii="Arial" w:hAnsi="Arial" w:cs="Arial"/>
        </w:rPr>
        <w:t>bradicine</w:t>
      </w:r>
      <w:r w:rsidRPr="00BD02E7">
        <w:rPr>
          <w:rFonts w:ascii="Arial" w:hAnsi="Arial" w:cs="Arial"/>
        </w:rPr>
        <w:t>sia</w:t>
      </w:r>
      <w:proofErr w:type="spellEnd"/>
      <w:r w:rsidRPr="00BD02E7">
        <w:rPr>
          <w:rFonts w:ascii="Arial" w:hAnsi="Arial" w:cs="Arial"/>
        </w:rPr>
        <w:t>, tremores, rigidez e distonia, e a coreia pode mesmo estar ausente. As crianças afetadas pela doença podem também sofre</w:t>
      </w:r>
      <w:r w:rsidR="005F0304" w:rsidRPr="00BD02E7">
        <w:rPr>
          <w:rFonts w:ascii="Arial" w:hAnsi="Arial" w:cs="Arial"/>
        </w:rPr>
        <w:t xml:space="preserve">r ataques epilépticos </w:t>
      </w:r>
      <w:r w:rsidR="003F243E" w:rsidRPr="00204BFF">
        <w:rPr>
          <w:rFonts w:ascii="Arial" w:hAnsi="Arial" w:cs="Arial"/>
        </w:rPr>
        <w:t>(</w:t>
      </w:r>
      <w:r w:rsidR="003F243E" w:rsidRPr="00204BFF">
        <w:rPr>
          <w:rFonts w:ascii="Arial" w:hAnsi="Arial" w:cs="Arial"/>
          <w:caps/>
        </w:rPr>
        <w:t xml:space="preserve">Mestre </w:t>
      </w:r>
      <w:proofErr w:type="spellStart"/>
      <w:proofErr w:type="gramStart"/>
      <w:r w:rsidR="003F243E" w:rsidRPr="00204BFF">
        <w:rPr>
          <w:rFonts w:ascii="Arial" w:hAnsi="Arial" w:cs="Arial"/>
        </w:rPr>
        <w:t>et</w:t>
      </w:r>
      <w:proofErr w:type="spellEnd"/>
      <w:proofErr w:type="gramEnd"/>
      <w:r w:rsidR="003F243E" w:rsidRPr="00204BFF">
        <w:rPr>
          <w:rFonts w:ascii="Arial" w:hAnsi="Arial" w:cs="Arial"/>
        </w:rPr>
        <w:t xml:space="preserve"> al., 2009).</w:t>
      </w:r>
    </w:p>
    <w:p w:rsidR="006E696A" w:rsidRPr="00BD02E7" w:rsidRDefault="00583D8C" w:rsidP="005F0304">
      <w:pPr>
        <w:spacing w:line="360" w:lineRule="auto"/>
        <w:ind w:firstLine="708"/>
        <w:jc w:val="both"/>
        <w:rPr>
          <w:rFonts w:ascii="Arial" w:hAnsi="Arial" w:cs="Arial"/>
        </w:rPr>
      </w:pPr>
      <w:r w:rsidRPr="00BD02E7">
        <w:rPr>
          <w:rFonts w:ascii="Arial" w:hAnsi="Arial" w:cs="Arial"/>
        </w:rPr>
        <w:t xml:space="preserve">Nesse sentido a maioria dos pacientes sofre também de caquexia, com enfraquecimento a nível muscular e perda de peso, que surgem de forma inexplicável apesar de um consumo calórico elevado. Alterações endócrinas têm sido também descritas em pacientes da doença, incluindo um aumento dos níveis de corticosteroides e uma diminuição dos níveis de testosterona. Além disso, 10-25% dos pacientes exibem diabetes </w:t>
      </w:r>
      <w:proofErr w:type="spellStart"/>
      <w:r w:rsidRPr="00BD02E7">
        <w:rPr>
          <w:rFonts w:ascii="Arial" w:hAnsi="Arial" w:cs="Arial"/>
        </w:rPr>
        <w:t>mellitus</w:t>
      </w:r>
      <w:proofErr w:type="spellEnd"/>
      <w:r w:rsidRPr="00BD02E7">
        <w:rPr>
          <w:rFonts w:ascii="Arial" w:hAnsi="Arial" w:cs="Arial"/>
        </w:rPr>
        <w:t xml:space="preserve">. As capacidades cognitivas são grandemente afetadas, o declínio da capacidade intelectual é um dos primeiros sinais de </w:t>
      </w:r>
      <w:r w:rsidR="005F0304" w:rsidRPr="00BD02E7">
        <w:rPr>
          <w:rFonts w:ascii="Arial" w:hAnsi="Arial" w:cs="Arial"/>
        </w:rPr>
        <w:t>déficit</w:t>
      </w:r>
      <w:r w:rsidRPr="00BD02E7">
        <w:rPr>
          <w:rFonts w:ascii="Arial" w:hAnsi="Arial" w:cs="Arial"/>
        </w:rPr>
        <w:t xml:space="preserve"> cognitivo dos pacientes. Em alguns casos, o </w:t>
      </w:r>
      <w:r w:rsidR="005F0304" w:rsidRPr="00BD02E7">
        <w:rPr>
          <w:rFonts w:ascii="Arial" w:hAnsi="Arial" w:cs="Arial"/>
        </w:rPr>
        <w:t>déficit</w:t>
      </w:r>
      <w:r w:rsidRPr="00BD02E7">
        <w:rPr>
          <w:rFonts w:ascii="Arial" w:hAnsi="Arial" w:cs="Arial"/>
        </w:rPr>
        <w:t xml:space="preserve"> das funções cognitivas pode ser detectado décadas antes do aparecimento dos sintomas motores. As alterações cognitivas tendem a piorar ao longo do tempo, e tal como referido anteriormente, os doentes em fase tardia podem apresentar demência severa. </w:t>
      </w:r>
      <w:r w:rsidR="005F0304" w:rsidRPr="00BD02E7">
        <w:rPr>
          <w:rFonts w:ascii="Arial" w:hAnsi="Arial" w:cs="Arial"/>
        </w:rPr>
        <w:t>Por outro lado, um comportamento maníaco-depressivo e alterações,</w:t>
      </w:r>
      <w:r w:rsidRPr="00BD02E7">
        <w:rPr>
          <w:rFonts w:ascii="Arial" w:hAnsi="Arial" w:cs="Arial"/>
        </w:rPr>
        <w:t xml:space="preserve"> de personalidade, tais como irritabilidade, apatia e distúrbios sexuais, fazem parte da síndrome psiquiátrica que caracteriza a patologia. Atualmente, os indivíduos que apresentam estes sintomas são submetidos ao teste genético, de forma a avaliar a </w:t>
      </w:r>
      <w:r w:rsidRPr="00FF353F">
        <w:rPr>
          <w:rFonts w:ascii="Arial" w:hAnsi="Arial" w:cs="Arial"/>
        </w:rPr>
        <w:t xml:space="preserve">presença da mutação associada à doença e confirmar o diagnóstico </w:t>
      </w:r>
      <w:r w:rsidRPr="00FF353F">
        <w:rPr>
          <w:rFonts w:ascii="Arial" w:hAnsi="Arial" w:cs="Arial"/>
          <w:caps/>
        </w:rPr>
        <w:t>(Zuccato</w:t>
      </w:r>
      <w:r w:rsidR="00FF353F">
        <w:rPr>
          <w:rFonts w:ascii="Arial" w:hAnsi="Arial" w:cs="Arial"/>
        </w:rPr>
        <w:t xml:space="preserve">, VALENZA e CATTANEO, </w:t>
      </w:r>
      <w:r w:rsidRPr="00FF353F">
        <w:rPr>
          <w:rFonts w:ascii="Arial" w:hAnsi="Arial" w:cs="Arial"/>
        </w:rPr>
        <w:t>2010).</w:t>
      </w:r>
    </w:p>
    <w:p w:rsidR="005F0304" w:rsidRPr="00BD02E7" w:rsidRDefault="00583D8C" w:rsidP="005F0304">
      <w:pPr>
        <w:spacing w:line="360" w:lineRule="auto"/>
        <w:ind w:firstLine="708"/>
        <w:jc w:val="both"/>
        <w:rPr>
          <w:rFonts w:ascii="Arial" w:hAnsi="Arial" w:cs="Arial"/>
        </w:rPr>
      </w:pPr>
      <w:r w:rsidRPr="00BD02E7">
        <w:rPr>
          <w:rFonts w:ascii="Arial" w:hAnsi="Arial" w:cs="Arial"/>
        </w:rPr>
        <w:t xml:space="preserve">Enquanto na parte neural, a diagnóstico caracteriza-se por uma atrofia gradual do estriado (núcleo caudado e </w:t>
      </w:r>
      <w:proofErr w:type="spellStart"/>
      <w:r w:rsidRPr="00BD02E7">
        <w:rPr>
          <w:rFonts w:ascii="Arial" w:hAnsi="Arial" w:cs="Arial"/>
        </w:rPr>
        <w:t>putamen</w:t>
      </w:r>
      <w:proofErr w:type="spellEnd"/>
      <w:r w:rsidRPr="00BD02E7">
        <w:rPr>
          <w:rFonts w:ascii="Arial" w:hAnsi="Arial" w:cs="Arial"/>
        </w:rPr>
        <w:t xml:space="preserve">). O grau de atrofia </w:t>
      </w:r>
      <w:proofErr w:type="spellStart"/>
      <w:r w:rsidRPr="00BD02E7">
        <w:rPr>
          <w:rFonts w:ascii="Arial" w:hAnsi="Arial" w:cs="Arial"/>
        </w:rPr>
        <w:t>estriatal</w:t>
      </w:r>
      <w:proofErr w:type="spellEnd"/>
      <w:r w:rsidRPr="00BD02E7">
        <w:rPr>
          <w:rFonts w:ascii="Arial" w:hAnsi="Arial" w:cs="Arial"/>
        </w:rPr>
        <w:t xml:space="preserve"> também se correlaciona com a degeneração de estruturas cerebrais </w:t>
      </w:r>
      <w:proofErr w:type="spellStart"/>
      <w:r w:rsidRPr="00BD02E7">
        <w:rPr>
          <w:rFonts w:ascii="Arial" w:hAnsi="Arial" w:cs="Arial"/>
        </w:rPr>
        <w:t>não-estriatais</w:t>
      </w:r>
      <w:proofErr w:type="spellEnd"/>
      <w:r w:rsidRPr="00BD02E7">
        <w:rPr>
          <w:rFonts w:ascii="Arial" w:hAnsi="Arial" w:cs="Arial"/>
        </w:rPr>
        <w:t xml:space="preserve">. O achado patológico característico é a perda de neurônios espinhais pequenos e médios, começando na cabeça dorsal medial do núcleo caudado, com progressão subsequente para o </w:t>
      </w:r>
      <w:proofErr w:type="spellStart"/>
      <w:r w:rsidRPr="00BD02E7">
        <w:rPr>
          <w:rFonts w:ascii="Arial" w:hAnsi="Arial" w:cs="Arial"/>
        </w:rPr>
        <w:t>striatum</w:t>
      </w:r>
      <w:proofErr w:type="spellEnd"/>
      <w:r w:rsidRPr="00BD02E7">
        <w:rPr>
          <w:rFonts w:ascii="Arial" w:hAnsi="Arial" w:cs="Arial"/>
        </w:rPr>
        <w:t xml:space="preserve"> </w:t>
      </w:r>
      <w:proofErr w:type="spellStart"/>
      <w:r w:rsidRPr="00BD02E7">
        <w:rPr>
          <w:rFonts w:ascii="Arial" w:hAnsi="Arial" w:cs="Arial"/>
        </w:rPr>
        <w:t>ventrolatera</w:t>
      </w:r>
      <w:r w:rsidR="005F0304" w:rsidRPr="00BD02E7">
        <w:rPr>
          <w:rFonts w:ascii="Arial" w:hAnsi="Arial" w:cs="Arial"/>
        </w:rPr>
        <w:t>l</w:t>
      </w:r>
      <w:proofErr w:type="spellEnd"/>
      <w:r w:rsidR="005F0304" w:rsidRPr="00BD02E7">
        <w:rPr>
          <w:rFonts w:ascii="Arial" w:hAnsi="Arial" w:cs="Arial"/>
        </w:rPr>
        <w:t xml:space="preserve"> </w:t>
      </w:r>
      <w:r w:rsidR="005F0304" w:rsidRPr="004F7A5D">
        <w:rPr>
          <w:rFonts w:ascii="Arial" w:hAnsi="Arial" w:cs="Arial"/>
        </w:rPr>
        <w:t>(</w:t>
      </w:r>
      <w:r w:rsidR="005F0304" w:rsidRPr="004F7A5D">
        <w:rPr>
          <w:rFonts w:ascii="Arial" w:hAnsi="Arial" w:cs="Arial"/>
          <w:caps/>
        </w:rPr>
        <w:t>Rosa</w:t>
      </w:r>
      <w:r w:rsidRPr="004F7A5D">
        <w:rPr>
          <w:rFonts w:ascii="Arial" w:hAnsi="Arial" w:cs="Arial"/>
        </w:rPr>
        <w:t>,</w:t>
      </w:r>
      <w:r w:rsidR="005F0304" w:rsidRPr="004F7A5D">
        <w:rPr>
          <w:rFonts w:ascii="Arial" w:hAnsi="Arial" w:cs="Arial"/>
        </w:rPr>
        <w:t xml:space="preserve"> </w:t>
      </w:r>
      <w:r w:rsidRPr="004F7A5D">
        <w:rPr>
          <w:rFonts w:ascii="Arial" w:hAnsi="Arial" w:cs="Arial"/>
        </w:rPr>
        <w:t>2014).</w:t>
      </w:r>
    </w:p>
    <w:p w:rsidR="006E696A" w:rsidRPr="00BD02E7" w:rsidRDefault="00583D8C" w:rsidP="005F0304">
      <w:pPr>
        <w:spacing w:line="360" w:lineRule="auto"/>
        <w:ind w:firstLine="708"/>
        <w:jc w:val="both"/>
        <w:rPr>
          <w:rFonts w:ascii="Arial" w:hAnsi="Arial" w:cs="Arial"/>
        </w:rPr>
      </w:pPr>
      <w:r w:rsidRPr="00BD02E7">
        <w:rPr>
          <w:rFonts w:ascii="Arial" w:hAnsi="Arial" w:cs="Arial"/>
        </w:rPr>
        <w:lastRenderedPageBreak/>
        <w:t xml:space="preserve">Os neurônios </w:t>
      </w:r>
      <w:proofErr w:type="spellStart"/>
      <w:r w:rsidRPr="00BD02E7">
        <w:rPr>
          <w:rFonts w:ascii="Arial" w:hAnsi="Arial" w:cs="Arial"/>
        </w:rPr>
        <w:t>estriatais</w:t>
      </w:r>
      <w:proofErr w:type="spellEnd"/>
      <w:r w:rsidRPr="00BD02E7">
        <w:rPr>
          <w:rFonts w:ascii="Arial" w:hAnsi="Arial" w:cs="Arial"/>
        </w:rPr>
        <w:t xml:space="preserve"> são </w:t>
      </w:r>
      <w:proofErr w:type="spellStart"/>
      <w:proofErr w:type="gramStart"/>
      <w:r w:rsidRPr="00BD02E7">
        <w:rPr>
          <w:rFonts w:ascii="Arial" w:hAnsi="Arial" w:cs="Arial"/>
        </w:rPr>
        <w:t>GABAérgicos</w:t>
      </w:r>
      <w:proofErr w:type="spellEnd"/>
      <w:proofErr w:type="gramEnd"/>
      <w:r w:rsidRPr="00BD02E7">
        <w:rPr>
          <w:rFonts w:ascii="Arial" w:hAnsi="Arial" w:cs="Arial"/>
        </w:rPr>
        <w:t xml:space="preserve"> e, portanto, utilizam o neurotransmissor inibitório ácido </w:t>
      </w:r>
      <w:proofErr w:type="spellStart"/>
      <w:r w:rsidRPr="00BD02E7">
        <w:rPr>
          <w:rFonts w:ascii="Arial" w:hAnsi="Arial" w:cs="Arial"/>
        </w:rPr>
        <w:t>gama-aminobutírico</w:t>
      </w:r>
      <w:proofErr w:type="spellEnd"/>
      <w:r w:rsidRPr="00BD02E7">
        <w:rPr>
          <w:rFonts w:ascii="Arial" w:hAnsi="Arial" w:cs="Arial"/>
        </w:rPr>
        <w:t xml:space="preserve"> (GABA). A perda do efeito inibitório causada pela morte desses neurônios tem sido diretamente associada aos movimentos involuntários característicos da doença. Com a progressão da doença, os neurônios espinhosos médios que se projetam para o globo pálido interno (via direta) e neurônios piramidais corticais também são afetados. A degeneração tardia dos neurônios da via direta é responsável pelo desenvolvimento de </w:t>
      </w:r>
      <w:proofErr w:type="spellStart"/>
      <w:r w:rsidRPr="00BD02E7">
        <w:rPr>
          <w:rFonts w:ascii="Arial" w:hAnsi="Arial" w:cs="Arial"/>
        </w:rPr>
        <w:t>bradicinesia</w:t>
      </w:r>
      <w:proofErr w:type="spellEnd"/>
      <w:r w:rsidRPr="00BD02E7">
        <w:rPr>
          <w:rFonts w:ascii="Arial" w:hAnsi="Arial" w:cs="Arial"/>
        </w:rPr>
        <w:t xml:space="preserve"> e rigidez em estágios terminais da doença. A perda significativa de neurônios é também relatada no córtex cerebral de pacientes, incluindo as regiões frontal, parietal e temporal, apesar dessas alterações serem menos marcantes do </w:t>
      </w:r>
      <w:r w:rsidR="005F0304" w:rsidRPr="00BD02E7">
        <w:rPr>
          <w:rFonts w:ascii="Arial" w:hAnsi="Arial" w:cs="Arial"/>
        </w:rPr>
        <w:t xml:space="preserve">que as observadas no estriado. </w:t>
      </w:r>
      <w:r w:rsidRPr="00BD02E7">
        <w:rPr>
          <w:rFonts w:ascii="Arial" w:hAnsi="Arial" w:cs="Arial"/>
        </w:rPr>
        <w:t>O hipotálamo também pode ser afetado em pacientes de DH. Devido a uma atrofia cerebral generalizada observada nos casos mais severos da DH, o peso cerebral pode diminuir até 40%.</w:t>
      </w:r>
      <w:r w:rsidR="009E7BDD" w:rsidRPr="00BD02E7">
        <w:rPr>
          <w:rFonts w:ascii="Arial" w:hAnsi="Arial" w:cs="Arial"/>
        </w:rPr>
        <w:t xml:space="preserve"> A tabela 1 demonstra a prevalência de sintomas neuropsiquiátricos associados </w:t>
      </w:r>
      <w:r w:rsidR="004750FD" w:rsidRPr="00BD02E7">
        <w:rPr>
          <w:rFonts w:ascii="Arial" w:hAnsi="Arial" w:cs="Arial"/>
        </w:rPr>
        <w:t>à</w:t>
      </w:r>
      <w:r w:rsidR="009E7BDD" w:rsidRPr="00BD02E7">
        <w:rPr>
          <w:rFonts w:ascii="Arial" w:hAnsi="Arial" w:cs="Arial"/>
        </w:rPr>
        <w:t xml:space="preserve"> DH:</w:t>
      </w:r>
    </w:p>
    <w:p w:rsidR="005B50BE" w:rsidRPr="00BD02E7" w:rsidRDefault="005B50BE" w:rsidP="004750FD">
      <w:pPr>
        <w:spacing w:line="360" w:lineRule="auto"/>
        <w:jc w:val="both"/>
        <w:rPr>
          <w:rFonts w:ascii="Arial" w:hAnsi="Arial" w:cs="Arial"/>
        </w:rPr>
      </w:pPr>
    </w:p>
    <w:p w:rsidR="006E696A" w:rsidRPr="00BD02E7" w:rsidRDefault="005F0304" w:rsidP="005F0304">
      <w:pPr>
        <w:spacing w:line="480" w:lineRule="auto"/>
        <w:jc w:val="both"/>
        <w:rPr>
          <w:rFonts w:ascii="Arial" w:hAnsi="Arial" w:cs="Arial"/>
        </w:rPr>
      </w:pPr>
      <w:r w:rsidRPr="00BD02E7">
        <w:rPr>
          <w:rFonts w:ascii="Arial" w:hAnsi="Arial" w:cs="Arial"/>
        </w:rPr>
        <w:t xml:space="preserve">Tabela 1-Prevalência de sintomas neuropsiquiátricos na Doença de </w:t>
      </w:r>
      <w:proofErr w:type="spellStart"/>
      <w:r w:rsidRPr="00BD02E7">
        <w:rPr>
          <w:rFonts w:ascii="Arial" w:hAnsi="Arial" w:cs="Arial"/>
        </w:rPr>
        <w:t>Huntington</w:t>
      </w:r>
      <w:proofErr w:type="spellEnd"/>
      <w:r w:rsidRPr="00BD02E7">
        <w:rPr>
          <w:rFonts w:ascii="Arial" w:hAnsi="Arial" w:cs="Arial"/>
        </w:rPr>
        <w:t>.</w:t>
      </w:r>
    </w:p>
    <w:tbl>
      <w:tblPr>
        <w:tblW w:w="8150" w:type="dxa"/>
        <w:jc w:val="center"/>
        <w:tblBorders>
          <w:top w:val="single" w:sz="4" w:space="0" w:color="00000A"/>
          <w:bottom w:val="single" w:sz="4" w:space="0" w:color="00000A"/>
          <w:insideH w:val="single" w:sz="4" w:space="0" w:color="00000A"/>
          <w:insideV w:val="single" w:sz="4" w:space="0" w:color="00000A"/>
        </w:tblBorders>
        <w:tblLook w:val="04A0"/>
      </w:tblPr>
      <w:tblGrid>
        <w:gridCol w:w="4605"/>
        <w:gridCol w:w="3545"/>
      </w:tblGrid>
      <w:tr w:rsidR="008A428F" w:rsidRPr="00BD02E7" w:rsidTr="00F228A7">
        <w:trPr>
          <w:jc w:val="center"/>
        </w:trPr>
        <w:tc>
          <w:tcPr>
            <w:tcW w:w="4605" w:type="dxa"/>
            <w:tcBorders>
              <w:bottom w:val="single" w:sz="4" w:space="0" w:color="auto"/>
            </w:tcBorders>
            <w:shd w:val="clear" w:color="auto" w:fill="auto"/>
            <w:tcMar>
              <w:left w:w="108" w:type="dxa"/>
            </w:tcMar>
          </w:tcPr>
          <w:p w:rsidR="005F0304" w:rsidRPr="00BD02E7" w:rsidRDefault="005F0304" w:rsidP="005F0304">
            <w:pPr>
              <w:spacing w:line="360" w:lineRule="auto"/>
              <w:jc w:val="center"/>
              <w:rPr>
                <w:rFonts w:ascii="Arial" w:hAnsi="Arial" w:cs="Arial"/>
                <w:b/>
              </w:rPr>
            </w:pPr>
            <w:r w:rsidRPr="00BD02E7">
              <w:rPr>
                <w:rFonts w:ascii="Arial" w:hAnsi="Arial" w:cs="Arial"/>
                <w:b/>
              </w:rPr>
              <w:t>Sintomas</w:t>
            </w:r>
          </w:p>
        </w:tc>
        <w:tc>
          <w:tcPr>
            <w:tcW w:w="3545" w:type="dxa"/>
            <w:tcBorders>
              <w:bottom w:val="single" w:sz="4" w:space="0" w:color="auto"/>
            </w:tcBorders>
            <w:shd w:val="clear" w:color="auto" w:fill="auto"/>
            <w:tcMar>
              <w:left w:w="108" w:type="dxa"/>
            </w:tcMar>
          </w:tcPr>
          <w:p w:rsidR="005F0304" w:rsidRPr="00BD02E7" w:rsidRDefault="005F0304" w:rsidP="005F0304">
            <w:pPr>
              <w:spacing w:line="360" w:lineRule="auto"/>
              <w:jc w:val="center"/>
              <w:rPr>
                <w:rFonts w:ascii="Arial" w:hAnsi="Arial" w:cs="Arial"/>
                <w:b/>
              </w:rPr>
            </w:pPr>
            <w:r w:rsidRPr="00BD02E7">
              <w:rPr>
                <w:rFonts w:ascii="Arial" w:hAnsi="Arial" w:cs="Arial"/>
                <w:b/>
              </w:rPr>
              <w:t>Prevalência</w:t>
            </w:r>
          </w:p>
        </w:tc>
      </w:tr>
      <w:tr w:rsidR="008A428F" w:rsidRPr="00BD02E7" w:rsidTr="00F228A7">
        <w:trPr>
          <w:jc w:val="center"/>
        </w:trPr>
        <w:tc>
          <w:tcPr>
            <w:tcW w:w="4605" w:type="dxa"/>
            <w:tcBorders>
              <w:top w:val="single" w:sz="4" w:space="0" w:color="auto"/>
              <w:bottom w:val="nil"/>
              <w:right w:val="single" w:sz="4" w:space="0" w:color="auto"/>
            </w:tcBorders>
            <w:shd w:val="clear" w:color="auto" w:fill="auto"/>
            <w:tcMar>
              <w:left w:w="108" w:type="dxa"/>
            </w:tcMar>
          </w:tcPr>
          <w:p w:rsidR="006E696A" w:rsidRPr="00BD02E7" w:rsidRDefault="00583D8C">
            <w:pPr>
              <w:spacing w:line="360" w:lineRule="auto"/>
              <w:rPr>
                <w:rFonts w:ascii="Arial" w:hAnsi="Arial" w:cs="Arial"/>
              </w:rPr>
            </w:pPr>
            <w:r w:rsidRPr="00BD02E7">
              <w:rPr>
                <w:rFonts w:ascii="Arial" w:hAnsi="Arial" w:cs="Arial"/>
              </w:rPr>
              <w:t>Irritabilidade</w:t>
            </w:r>
          </w:p>
        </w:tc>
        <w:tc>
          <w:tcPr>
            <w:tcW w:w="3545" w:type="dxa"/>
            <w:tcBorders>
              <w:top w:val="single" w:sz="4" w:space="0" w:color="auto"/>
              <w:left w:val="single" w:sz="4" w:space="0" w:color="auto"/>
              <w:bottom w:val="nil"/>
            </w:tcBorders>
            <w:shd w:val="clear" w:color="auto" w:fill="auto"/>
            <w:tcMar>
              <w:left w:w="108" w:type="dxa"/>
            </w:tcMar>
          </w:tcPr>
          <w:p w:rsidR="006E696A" w:rsidRPr="00BD02E7" w:rsidRDefault="00583D8C" w:rsidP="00F228A7">
            <w:pPr>
              <w:spacing w:line="360" w:lineRule="auto"/>
              <w:jc w:val="center"/>
              <w:rPr>
                <w:rFonts w:ascii="Arial" w:hAnsi="Arial" w:cs="Arial"/>
                <w:b/>
              </w:rPr>
            </w:pPr>
            <w:r w:rsidRPr="00BD02E7">
              <w:rPr>
                <w:rFonts w:ascii="Arial" w:hAnsi="Arial" w:cs="Arial"/>
              </w:rPr>
              <w:t>38-73%</w:t>
            </w:r>
          </w:p>
        </w:tc>
      </w:tr>
      <w:tr w:rsidR="008A428F" w:rsidRPr="00BD02E7" w:rsidTr="00F228A7">
        <w:trPr>
          <w:jc w:val="center"/>
        </w:trPr>
        <w:tc>
          <w:tcPr>
            <w:tcW w:w="4605" w:type="dxa"/>
            <w:tcBorders>
              <w:top w:val="nil"/>
              <w:bottom w:val="nil"/>
              <w:right w:val="single" w:sz="4" w:space="0" w:color="auto"/>
            </w:tcBorders>
            <w:shd w:val="clear" w:color="auto" w:fill="auto"/>
            <w:tcMar>
              <w:left w:w="108" w:type="dxa"/>
            </w:tcMar>
          </w:tcPr>
          <w:p w:rsidR="006E696A" w:rsidRPr="00BD02E7" w:rsidRDefault="00583D8C">
            <w:pPr>
              <w:spacing w:line="360" w:lineRule="auto"/>
              <w:rPr>
                <w:rFonts w:ascii="Arial" w:hAnsi="Arial" w:cs="Arial"/>
              </w:rPr>
            </w:pPr>
            <w:r w:rsidRPr="00BD02E7">
              <w:rPr>
                <w:rFonts w:ascii="Arial" w:hAnsi="Arial" w:cs="Arial"/>
              </w:rPr>
              <w:t>Apatia</w:t>
            </w:r>
          </w:p>
        </w:tc>
        <w:tc>
          <w:tcPr>
            <w:tcW w:w="3545" w:type="dxa"/>
            <w:tcBorders>
              <w:top w:val="nil"/>
              <w:left w:val="single" w:sz="4" w:space="0" w:color="auto"/>
              <w:bottom w:val="nil"/>
            </w:tcBorders>
            <w:shd w:val="clear" w:color="auto" w:fill="auto"/>
            <w:tcMar>
              <w:left w:w="108" w:type="dxa"/>
            </w:tcMar>
          </w:tcPr>
          <w:p w:rsidR="006E696A" w:rsidRPr="00BD02E7" w:rsidRDefault="00583D8C" w:rsidP="00F228A7">
            <w:pPr>
              <w:spacing w:line="360" w:lineRule="auto"/>
              <w:jc w:val="center"/>
              <w:rPr>
                <w:rFonts w:ascii="Arial" w:hAnsi="Arial" w:cs="Arial"/>
                <w:b/>
              </w:rPr>
            </w:pPr>
            <w:r w:rsidRPr="00BD02E7">
              <w:rPr>
                <w:rFonts w:ascii="Arial" w:hAnsi="Arial" w:cs="Arial"/>
              </w:rPr>
              <w:t>34-76%</w:t>
            </w:r>
          </w:p>
        </w:tc>
      </w:tr>
      <w:tr w:rsidR="008A428F" w:rsidRPr="00BD02E7" w:rsidTr="00F228A7">
        <w:trPr>
          <w:jc w:val="center"/>
        </w:trPr>
        <w:tc>
          <w:tcPr>
            <w:tcW w:w="4605" w:type="dxa"/>
            <w:tcBorders>
              <w:top w:val="nil"/>
              <w:bottom w:val="nil"/>
              <w:right w:val="single" w:sz="4" w:space="0" w:color="auto"/>
            </w:tcBorders>
            <w:shd w:val="clear" w:color="auto" w:fill="auto"/>
            <w:tcMar>
              <w:left w:w="108" w:type="dxa"/>
            </w:tcMar>
          </w:tcPr>
          <w:p w:rsidR="006E696A" w:rsidRPr="00BD02E7" w:rsidRDefault="00583D8C">
            <w:pPr>
              <w:spacing w:line="360" w:lineRule="auto"/>
              <w:rPr>
                <w:rFonts w:ascii="Arial" w:hAnsi="Arial" w:cs="Arial"/>
              </w:rPr>
            </w:pPr>
            <w:r w:rsidRPr="00BD02E7">
              <w:rPr>
                <w:rFonts w:ascii="Arial" w:hAnsi="Arial" w:cs="Arial"/>
              </w:rPr>
              <w:t>Ansiedade</w:t>
            </w:r>
          </w:p>
        </w:tc>
        <w:tc>
          <w:tcPr>
            <w:tcW w:w="3545" w:type="dxa"/>
            <w:tcBorders>
              <w:top w:val="nil"/>
              <w:left w:val="single" w:sz="4" w:space="0" w:color="auto"/>
              <w:bottom w:val="nil"/>
            </w:tcBorders>
            <w:shd w:val="clear" w:color="auto" w:fill="auto"/>
            <w:tcMar>
              <w:left w:w="108" w:type="dxa"/>
            </w:tcMar>
          </w:tcPr>
          <w:p w:rsidR="006E696A" w:rsidRPr="00BD02E7" w:rsidRDefault="00583D8C" w:rsidP="00F228A7">
            <w:pPr>
              <w:spacing w:line="360" w:lineRule="auto"/>
              <w:jc w:val="center"/>
              <w:rPr>
                <w:rFonts w:ascii="Arial" w:hAnsi="Arial" w:cs="Arial"/>
                <w:b/>
              </w:rPr>
            </w:pPr>
            <w:r w:rsidRPr="00BD02E7">
              <w:rPr>
                <w:rFonts w:ascii="Arial" w:hAnsi="Arial" w:cs="Arial"/>
              </w:rPr>
              <w:t>34-61%</w:t>
            </w:r>
          </w:p>
        </w:tc>
      </w:tr>
      <w:tr w:rsidR="008A428F" w:rsidRPr="00BD02E7" w:rsidTr="00F228A7">
        <w:trPr>
          <w:jc w:val="center"/>
        </w:trPr>
        <w:tc>
          <w:tcPr>
            <w:tcW w:w="4605" w:type="dxa"/>
            <w:tcBorders>
              <w:top w:val="nil"/>
              <w:bottom w:val="nil"/>
              <w:right w:val="single" w:sz="4" w:space="0" w:color="auto"/>
            </w:tcBorders>
            <w:shd w:val="clear" w:color="auto" w:fill="auto"/>
            <w:tcMar>
              <w:left w:w="108" w:type="dxa"/>
            </w:tcMar>
          </w:tcPr>
          <w:p w:rsidR="006E696A" w:rsidRPr="00BD02E7" w:rsidRDefault="00583D8C">
            <w:pPr>
              <w:spacing w:line="360" w:lineRule="auto"/>
              <w:rPr>
                <w:rFonts w:ascii="Arial" w:hAnsi="Arial" w:cs="Arial"/>
              </w:rPr>
            </w:pPr>
            <w:r w:rsidRPr="00BD02E7">
              <w:rPr>
                <w:rFonts w:ascii="Arial" w:hAnsi="Arial" w:cs="Arial"/>
              </w:rPr>
              <w:t>Humor Depressivo</w:t>
            </w:r>
          </w:p>
        </w:tc>
        <w:tc>
          <w:tcPr>
            <w:tcW w:w="3545" w:type="dxa"/>
            <w:tcBorders>
              <w:top w:val="nil"/>
              <w:left w:val="single" w:sz="4" w:space="0" w:color="auto"/>
              <w:bottom w:val="nil"/>
            </w:tcBorders>
            <w:shd w:val="clear" w:color="auto" w:fill="auto"/>
            <w:tcMar>
              <w:left w:w="108" w:type="dxa"/>
            </w:tcMar>
          </w:tcPr>
          <w:p w:rsidR="006E696A" w:rsidRPr="00BD02E7" w:rsidRDefault="00583D8C" w:rsidP="00F228A7">
            <w:pPr>
              <w:spacing w:line="360" w:lineRule="auto"/>
              <w:jc w:val="center"/>
              <w:rPr>
                <w:rFonts w:ascii="Arial" w:hAnsi="Arial" w:cs="Arial"/>
                <w:b/>
              </w:rPr>
            </w:pPr>
            <w:r w:rsidRPr="00BD02E7">
              <w:rPr>
                <w:rFonts w:ascii="Arial" w:hAnsi="Arial" w:cs="Arial"/>
              </w:rPr>
              <w:t>33-69%</w:t>
            </w:r>
          </w:p>
        </w:tc>
      </w:tr>
      <w:tr w:rsidR="008A428F" w:rsidRPr="00BD02E7" w:rsidTr="00F228A7">
        <w:trPr>
          <w:jc w:val="center"/>
        </w:trPr>
        <w:tc>
          <w:tcPr>
            <w:tcW w:w="4605" w:type="dxa"/>
            <w:tcBorders>
              <w:top w:val="nil"/>
              <w:bottom w:val="nil"/>
              <w:right w:val="single" w:sz="4" w:space="0" w:color="auto"/>
            </w:tcBorders>
            <w:shd w:val="clear" w:color="auto" w:fill="auto"/>
            <w:tcMar>
              <w:left w:w="108" w:type="dxa"/>
            </w:tcMar>
          </w:tcPr>
          <w:p w:rsidR="006E696A" w:rsidRPr="00BD02E7" w:rsidRDefault="00583D8C">
            <w:pPr>
              <w:spacing w:line="360" w:lineRule="auto"/>
              <w:rPr>
                <w:rFonts w:ascii="Arial" w:hAnsi="Arial" w:cs="Arial"/>
              </w:rPr>
            </w:pPr>
            <w:r w:rsidRPr="00BD02E7">
              <w:rPr>
                <w:rFonts w:ascii="Arial" w:hAnsi="Arial" w:cs="Arial"/>
              </w:rPr>
              <w:t xml:space="preserve">Obsessivo Compulsivo </w:t>
            </w:r>
          </w:p>
        </w:tc>
        <w:tc>
          <w:tcPr>
            <w:tcW w:w="3545" w:type="dxa"/>
            <w:tcBorders>
              <w:top w:val="nil"/>
              <w:left w:val="single" w:sz="4" w:space="0" w:color="auto"/>
              <w:bottom w:val="nil"/>
            </w:tcBorders>
            <w:shd w:val="clear" w:color="auto" w:fill="auto"/>
            <w:tcMar>
              <w:left w:w="108" w:type="dxa"/>
            </w:tcMar>
          </w:tcPr>
          <w:p w:rsidR="006E696A" w:rsidRPr="00BD02E7" w:rsidRDefault="00583D8C" w:rsidP="00F228A7">
            <w:pPr>
              <w:spacing w:line="360" w:lineRule="auto"/>
              <w:jc w:val="center"/>
              <w:rPr>
                <w:rFonts w:ascii="Arial" w:hAnsi="Arial" w:cs="Arial"/>
                <w:b/>
              </w:rPr>
            </w:pPr>
            <w:r w:rsidRPr="00BD02E7">
              <w:rPr>
                <w:rFonts w:ascii="Arial" w:hAnsi="Arial" w:cs="Arial"/>
              </w:rPr>
              <w:t>10-52%</w:t>
            </w:r>
          </w:p>
        </w:tc>
      </w:tr>
      <w:tr w:rsidR="008A428F" w:rsidRPr="00BD02E7" w:rsidTr="00F228A7">
        <w:trPr>
          <w:jc w:val="center"/>
        </w:trPr>
        <w:tc>
          <w:tcPr>
            <w:tcW w:w="4605" w:type="dxa"/>
            <w:tcBorders>
              <w:top w:val="nil"/>
              <w:bottom w:val="single" w:sz="4" w:space="0" w:color="auto"/>
              <w:right w:val="single" w:sz="4" w:space="0" w:color="auto"/>
            </w:tcBorders>
            <w:shd w:val="clear" w:color="auto" w:fill="auto"/>
            <w:tcMar>
              <w:left w:w="108" w:type="dxa"/>
            </w:tcMar>
          </w:tcPr>
          <w:p w:rsidR="006E696A" w:rsidRPr="00BD02E7" w:rsidRDefault="00583D8C">
            <w:pPr>
              <w:spacing w:line="360" w:lineRule="auto"/>
              <w:rPr>
                <w:rFonts w:ascii="Arial" w:hAnsi="Arial" w:cs="Arial"/>
              </w:rPr>
            </w:pPr>
            <w:r w:rsidRPr="00BD02E7">
              <w:rPr>
                <w:rFonts w:ascii="Arial" w:hAnsi="Arial" w:cs="Arial"/>
              </w:rPr>
              <w:t>Psicótico</w:t>
            </w:r>
          </w:p>
        </w:tc>
        <w:tc>
          <w:tcPr>
            <w:tcW w:w="3545" w:type="dxa"/>
            <w:tcBorders>
              <w:top w:val="nil"/>
              <w:left w:val="single" w:sz="4" w:space="0" w:color="auto"/>
              <w:bottom w:val="single" w:sz="4" w:space="0" w:color="auto"/>
            </w:tcBorders>
            <w:shd w:val="clear" w:color="auto" w:fill="auto"/>
            <w:tcMar>
              <w:left w:w="108" w:type="dxa"/>
            </w:tcMar>
          </w:tcPr>
          <w:p w:rsidR="006E696A" w:rsidRPr="00BD02E7" w:rsidRDefault="00583D8C" w:rsidP="00F228A7">
            <w:pPr>
              <w:spacing w:line="360" w:lineRule="auto"/>
              <w:jc w:val="center"/>
              <w:rPr>
                <w:rFonts w:ascii="Arial" w:hAnsi="Arial" w:cs="Arial"/>
                <w:b/>
              </w:rPr>
            </w:pPr>
            <w:r w:rsidRPr="00BD02E7">
              <w:rPr>
                <w:rFonts w:ascii="Arial" w:hAnsi="Arial" w:cs="Arial"/>
              </w:rPr>
              <w:t>3-11%</w:t>
            </w:r>
          </w:p>
        </w:tc>
      </w:tr>
    </w:tbl>
    <w:p w:rsidR="006E696A" w:rsidRPr="00BD02E7" w:rsidRDefault="001F350B" w:rsidP="005F0304">
      <w:pPr>
        <w:spacing w:line="360" w:lineRule="auto"/>
        <w:jc w:val="center"/>
        <w:rPr>
          <w:rFonts w:ascii="Arial" w:hAnsi="Arial" w:cs="Arial"/>
        </w:rPr>
      </w:pPr>
      <w:r w:rsidRPr="004F7A5D">
        <w:rPr>
          <w:rFonts w:ascii="Arial" w:hAnsi="Arial" w:cs="Arial"/>
        </w:rPr>
        <w:t xml:space="preserve">Fonte: LIMA e COSTA, </w:t>
      </w:r>
      <w:proofErr w:type="gramStart"/>
      <w:r w:rsidRPr="004F7A5D">
        <w:rPr>
          <w:rFonts w:ascii="Arial" w:hAnsi="Arial" w:cs="Arial"/>
        </w:rPr>
        <w:t>2008</w:t>
      </w:r>
      <w:proofErr w:type="gramEnd"/>
    </w:p>
    <w:p w:rsidR="006E696A" w:rsidRPr="00BD02E7" w:rsidRDefault="006E696A" w:rsidP="005F0304">
      <w:pPr>
        <w:spacing w:line="360" w:lineRule="auto"/>
        <w:rPr>
          <w:rFonts w:ascii="Arial" w:hAnsi="Arial" w:cs="Arial"/>
        </w:rPr>
      </w:pPr>
    </w:p>
    <w:p w:rsidR="006E696A" w:rsidRPr="00BD02E7" w:rsidRDefault="00583D8C" w:rsidP="008A428F">
      <w:pPr>
        <w:spacing w:line="360" w:lineRule="auto"/>
        <w:ind w:firstLine="708"/>
        <w:jc w:val="both"/>
        <w:rPr>
          <w:rFonts w:ascii="Arial" w:hAnsi="Arial" w:cs="Arial"/>
        </w:rPr>
      </w:pPr>
      <w:r w:rsidRPr="00BD02E7">
        <w:rPr>
          <w:rFonts w:ascii="Arial" w:hAnsi="Arial" w:cs="Arial"/>
        </w:rPr>
        <w:t>Para muitos doentes e suas famílias, estes sintomas são dos mais perturbadores, afetando o dia a dia, e por vezes constituindo-se como razões para a internação. Pensamentos suicidas e tentativas de suicídio são mais comuns que na população em geral. Dificuldade em reconhecer as expressões negativas de outras pessoas também foi observada.</w:t>
      </w:r>
    </w:p>
    <w:p w:rsidR="006E696A" w:rsidRPr="00BD02E7" w:rsidRDefault="00583D8C" w:rsidP="008A428F">
      <w:pPr>
        <w:spacing w:line="360" w:lineRule="auto"/>
        <w:ind w:firstLine="708"/>
        <w:jc w:val="both"/>
        <w:rPr>
          <w:rFonts w:ascii="Arial" w:hAnsi="Arial" w:cs="Arial"/>
        </w:rPr>
      </w:pPr>
      <w:proofErr w:type="spellStart"/>
      <w:r w:rsidRPr="004F7A5D">
        <w:rPr>
          <w:rFonts w:ascii="Arial" w:hAnsi="Arial" w:cs="Arial"/>
        </w:rPr>
        <w:t>Vonsattel</w:t>
      </w:r>
      <w:proofErr w:type="spellEnd"/>
      <w:r w:rsidRPr="004F7A5D">
        <w:rPr>
          <w:rFonts w:ascii="Arial" w:hAnsi="Arial" w:cs="Arial"/>
        </w:rPr>
        <w:t xml:space="preserve"> e colaboradores (2010)</w:t>
      </w:r>
      <w:r w:rsidRPr="00BD02E7">
        <w:rPr>
          <w:rFonts w:ascii="Arial" w:hAnsi="Arial" w:cs="Arial"/>
        </w:rPr>
        <w:t xml:space="preserve"> criaram uma graduação patológica para os diferentes comprometimentos celulares neuronais. Foram descritas </w:t>
      </w:r>
      <w:proofErr w:type="gramStart"/>
      <w:r w:rsidRPr="00BD02E7">
        <w:rPr>
          <w:rFonts w:ascii="Arial" w:hAnsi="Arial" w:cs="Arial"/>
        </w:rPr>
        <w:t>5</w:t>
      </w:r>
      <w:proofErr w:type="gramEnd"/>
      <w:r w:rsidRPr="00BD02E7">
        <w:rPr>
          <w:rFonts w:ascii="Arial" w:hAnsi="Arial" w:cs="Arial"/>
        </w:rPr>
        <w:t xml:space="preserve"> diferentes </w:t>
      </w:r>
      <w:r w:rsidRPr="00BD02E7">
        <w:rPr>
          <w:rFonts w:ascii="Arial" w:hAnsi="Arial" w:cs="Arial"/>
        </w:rPr>
        <w:lastRenderedPageBreak/>
        <w:t>graduações (de 0 a 4) que foram dispostas em ordem crescente de severidade, quais sejam:</w:t>
      </w:r>
    </w:p>
    <w:p w:rsidR="008A428F" w:rsidRPr="00BD02E7" w:rsidRDefault="008A428F" w:rsidP="008A428F">
      <w:pPr>
        <w:spacing w:line="360" w:lineRule="auto"/>
        <w:ind w:firstLine="708"/>
        <w:jc w:val="both"/>
        <w:rPr>
          <w:rFonts w:ascii="Arial" w:hAnsi="Arial" w:cs="Arial"/>
        </w:rPr>
      </w:pPr>
    </w:p>
    <w:p w:rsidR="006E696A" w:rsidRPr="00BD02E7" w:rsidRDefault="00583D8C" w:rsidP="008A428F">
      <w:pPr>
        <w:pStyle w:val="PargrafodaLista"/>
        <w:numPr>
          <w:ilvl w:val="0"/>
          <w:numId w:val="3"/>
        </w:numPr>
        <w:spacing w:after="0" w:line="360" w:lineRule="auto"/>
        <w:rPr>
          <w:rFonts w:ascii="Arial" w:hAnsi="Arial" w:cs="Arial"/>
          <w:sz w:val="24"/>
          <w:szCs w:val="24"/>
        </w:rPr>
      </w:pPr>
      <w:r w:rsidRPr="00BD02E7">
        <w:rPr>
          <w:rFonts w:ascii="Arial" w:hAnsi="Arial" w:cs="Arial"/>
          <w:sz w:val="24"/>
          <w:szCs w:val="24"/>
        </w:rPr>
        <w:t xml:space="preserve">Grau </w:t>
      </w:r>
      <w:proofErr w:type="gramStart"/>
      <w:r w:rsidRPr="00BD02E7">
        <w:rPr>
          <w:rFonts w:ascii="Arial" w:hAnsi="Arial" w:cs="Arial"/>
          <w:sz w:val="24"/>
          <w:szCs w:val="24"/>
        </w:rPr>
        <w:t>0</w:t>
      </w:r>
      <w:proofErr w:type="gramEnd"/>
      <w:r w:rsidRPr="00BD02E7">
        <w:rPr>
          <w:rFonts w:ascii="Arial" w:hAnsi="Arial" w:cs="Arial"/>
          <w:sz w:val="24"/>
          <w:szCs w:val="24"/>
        </w:rPr>
        <w:t>: sem alterações macro e/ou microscópicas no núcleo;</w:t>
      </w:r>
    </w:p>
    <w:p w:rsidR="006E696A" w:rsidRPr="00BD02E7" w:rsidRDefault="00583D8C" w:rsidP="008A428F">
      <w:pPr>
        <w:pStyle w:val="PargrafodaLista"/>
        <w:numPr>
          <w:ilvl w:val="0"/>
          <w:numId w:val="3"/>
        </w:numPr>
        <w:spacing w:after="0" w:line="360" w:lineRule="auto"/>
        <w:jc w:val="both"/>
        <w:rPr>
          <w:rFonts w:ascii="Arial" w:hAnsi="Arial" w:cs="Arial"/>
          <w:sz w:val="24"/>
          <w:szCs w:val="24"/>
        </w:rPr>
      </w:pPr>
      <w:r w:rsidRPr="00BD02E7">
        <w:rPr>
          <w:rFonts w:ascii="Arial" w:hAnsi="Arial" w:cs="Arial"/>
          <w:sz w:val="24"/>
          <w:szCs w:val="24"/>
        </w:rPr>
        <w:t xml:space="preserve">Grau </w:t>
      </w:r>
      <w:proofErr w:type="gramStart"/>
      <w:r w:rsidRPr="00BD02E7">
        <w:rPr>
          <w:rFonts w:ascii="Arial" w:hAnsi="Arial" w:cs="Arial"/>
          <w:sz w:val="24"/>
          <w:szCs w:val="24"/>
        </w:rPr>
        <w:t>1</w:t>
      </w:r>
      <w:proofErr w:type="gramEnd"/>
      <w:r w:rsidRPr="00BD02E7">
        <w:rPr>
          <w:rFonts w:ascii="Arial" w:hAnsi="Arial" w:cs="Arial"/>
          <w:sz w:val="24"/>
          <w:szCs w:val="24"/>
        </w:rPr>
        <w:t>: sem alterações macroscópicas associada a alteração leve a moderada à análise microscópica dos núcleos;</w:t>
      </w:r>
    </w:p>
    <w:p w:rsidR="006E696A" w:rsidRPr="00BD02E7" w:rsidRDefault="00583D8C" w:rsidP="008A428F">
      <w:pPr>
        <w:pStyle w:val="PargrafodaLista"/>
        <w:numPr>
          <w:ilvl w:val="0"/>
          <w:numId w:val="3"/>
        </w:numPr>
        <w:spacing w:after="0" w:line="360" w:lineRule="auto"/>
        <w:rPr>
          <w:rFonts w:ascii="Arial" w:hAnsi="Arial" w:cs="Arial"/>
          <w:sz w:val="24"/>
          <w:szCs w:val="24"/>
        </w:rPr>
      </w:pPr>
      <w:r w:rsidRPr="00BD02E7">
        <w:rPr>
          <w:rFonts w:ascii="Arial" w:hAnsi="Arial" w:cs="Arial"/>
          <w:sz w:val="24"/>
          <w:szCs w:val="24"/>
        </w:rPr>
        <w:t xml:space="preserve">Grau </w:t>
      </w:r>
      <w:proofErr w:type="gramStart"/>
      <w:r w:rsidRPr="00BD02E7">
        <w:rPr>
          <w:rFonts w:ascii="Arial" w:hAnsi="Arial" w:cs="Arial"/>
          <w:sz w:val="24"/>
          <w:szCs w:val="24"/>
        </w:rPr>
        <w:t>2</w:t>
      </w:r>
      <w:proofErr w:type="gramEnd"/>
      <w:r w:rsidRPr="00BD02E7">
        <w:rPr>
          <w:rFonts w:ascii="Arial" w:hAnsi="Arial" w:cs="Arial"/>
          <w:sz w:val="24"/>
          <w:szCs w:val="24"/>
        </w:rPr>
        <w:t>:</w:t>
      </w:r>
      <w:r w:rsidR="008A428F" w:rsidRPr="00BD02E7">
        <w:rPr>
          <w:rFonts w:ascii="Arial" w:hAnsi="Arial" w:cs="Arial"/>
          <w:sz w:val="24"/>
          <w:szCs w:val="24"/>
        </w:rPr>
        <w:t xml:space="preserve"> </w:t>
      </w:r>
      <w:r w:rsidRPr="00BD02E7">
        <w:rPr>
          <w:rFonts w:ascii="Arial" w:hAnsi="Arial" w:cs="Arial"/>
          <w:sz w:val="24"/>
          <w:szCs w:val="24"/>
        </w:rPr>
        <w:t>atrofia macroscópica leve e alteração microscópica moderada;</w:t>
      </w:r>
    </w:p>
    <w:p w:rsidR="006E696A" w:rsidRPr="00BD02E7" w:rsidRDefault="00583D8C" w:rsidP="008A428F">
      <w:pPr>
        <w:pStyle w:val="PargrafodaLista"/>
        <w:numPr>
          <w:ilvl w:val="0"/>
          <w:numId w:val="3"/>
        </w:numPr>
        <w:spacing w:after="0" w:line="360" w:lineRule="auto"/>
        <w:jc w:val="both"/>
        <w:rPr>
          <w:rFonts w:ascii="Arial" w:hAnsi="Arial" w:cs="Arial"/>
          <w:sz w:val="24"/>
          <w:szCs w:val="24"/>
        </w:rPr>
      </w:pPr>
      <w:r w:rsidRPr="00BD02E7">
        <w:rPr>
          <w:rFonts w:ascii="Arial" w:hAnsi="Arial" w:cs="Arial"/>
          <w:sz w:val="24"/>
          <w:szCs w:val="24"/>
        </w:rPr>
        <w:t xml:space="preserve">Grau </w:t>
      </w:r>
      <w:proofErr w:type="gramStart"/>
      <w:r w:rsidRPr="00BD02E7">
        <w:rPr>
          <w:rFonts w:ascii="Arial" w:hAnsi="Arial" w:cs="Arial"/>
          <w:sz w:val="24"/>
          <w:szCs w:val="24"/>
        </w:rPr>
        <w:t>3</w:t>
      </w:r>
      <w:proofErr w:type="gramEnd"/>
      <w:r w:rsidRPr="00BD02E7">
        <w:rPr>
          <w:rFonts w:ascii="Arial" w:hAnsi="Arial" w:cs="Arial"/>
          <w:sz w:val="24"/>
          <w:szCs w:val="24"/>
        </w:rPr>
        <w:t>:</w:t>
      </w:r>
      <w:r w:rsidR="008A428F" w:rsidRPr="00BD02E7">
        <w:rPr>
          <w:rFonts w:ascii="Arial" w:hAnsi="Arial" w:cs="Arial"/>
          <w:sz w:val="24"/>
          <w:szCs w:val="24"/>
        </w:rPr>
        <w:t xml:space="preserve"> </w:t>
      </w:r>
      <w:r w:rsidRPr="00BD02E7">
        <w:rPr>
          <w:rFonts w:ascii="Arial" w:hAnsi="Arial" w:cs="Arial"/>
          <w:sz w:val="24"/>
          <w:szCs w:val="24"/>
        </w:rPr>
        <w:t>atrofia macroscópica de moderada a severa associada à severa alteração microscópica;</w:t>
      </w:r>
    </w:p>
    <w:p w:rsidR="006E696A" w:rsidRPr="00BD02E7" w:rsidRDefault="00583D8C" w:rsidP="008A428F">
      <w:pPr>
        <w:pStyle w:val="PargrafodaLista"/>
        <w:numPr>
          <w:ilvl w:val="0"/>
          <w:numId w:val="3"/>
        </w:numPr>
        <w:spacing w:after="0" w:line="360" w:lineRule="auto"/>
        <w:jc w:val="both"/>
        <w:rPr>
          <w:rFonts w:ascii="Arial" w:hAnsi="Arial" w:cs="Arial"/>
          <w:sz w:val="24"/>
          <w:szCs w:val="24"/>
        </w:rPr>
      </w:pPr>
      <w:r w:rsidRPr="00BD02E7">
        <w:rPr>
          <w:rFonts w:ascii="Arial" w:hAnsi="Arial" w:cs="Arial"/>
          <w:sz w:val="24"/>
          <w:szCs w:val="24"/>
        </w:rPr>
        <w:t xml:space="preserve">Grau </w:t>
      </w:r>
      <w:proofErr w:type="gramStart"/>
      <w:r w:rsidRPr="00BD02E7">
        <w:rPr>
          <w:rFonts w:ascii="Arial" w:hAnsi="Arial" w:cs="Arial"/>
          <w:sz w:val="24"/>
          <w:szCs w:val="24"/>
        </w:rPr>
        <w:t>4</w:t>
      </w:r>
      <w:proofErr w:type="gramEnd"/>
      <w:r w:rsidRPr="00BD02E7">
        <w:rPr>
          <w:rFonts w:ascii="Arial" w:hAnsi="Arial" w:cs="Arial"/>
          <w:sz w:val="24"/>
          <w:szCs w:val="24"/>
        </w:rPr>
        <w:t>:</w:t>
      </w:r>
      <w:r w:rsidR="008A428F" w:rsidRPr="00BD02E7">
        <w:rPr>
          <w:rFonts w:ascii="Arial" w:hAnsi="Arial" w:cs="Arial"/>
          <w:sz w:val="24"/>
          <w:szCs w:val="24"/>
        </w:rPr>
        <w:t xml:space="preserve"> </w:t>
      </w:r>
      <w:r w:rsidRPr="00BD02E7">
        <w:rPr>
          <w:rFonts w:ascii="Arial" w:hAnsi="Arial" w:cs="Arial"/>
          <w:sz w:val="24"/>
          <w:szCs w:val="24"/>
        </w:rPr>
        <w:t xml:space="preserve">atrofia </w:t>
      </w:r>
      <w:r w:rsidR="008A428F" w:rsidRPr="00BD02E7">
        <w:rPr>
          <w:rFonts w:ascii="Arial" w:hAnsi="Arial" w:cs="Arial"/>
          <w:sz w:val="24"/>
          <w:szCs w:val="24"/>
        </w:rPr>
        <w:t>macroscópica muito</w:t>
      </w:r>
      <w:r w:rsidRPr="00BD02E7">
        <w:rPr>
          <w:rFonts w:ascii="Arial" w:hAnsi="Arial" w:cs="Arial"/>
          <w:sz w:val="24"/>
          <w:szCs w:val="24"/>
        </w:rPr>
        <w:t xml:space="preserve"> severa associada </w:t>
      </w:r>
      <w:r w:rsidR="008A428F" w:rsidRPr="00BD02E7">
        <w:rPr>
          <w:rFonts w:ascii="Arial" w:hAnsi="Arial" w:cs="Arial"/>
          <w:sz w:val="24"/>
          <w:szCs w:val="24"/>
        </w:rPr>
        <w:t>à alteração</w:t>
      </w:r>
      <w:r w:rsidRPr="00BD02E7">
        <w:rPr>
          <w:rFonts w:ascii="Arial" w:hAnsi="Arial" w:cs="Arial"/>
          <w:sz w:val="24"/>
          <w:szCs w:val="24"/>
        </w:rPr>
        <w:t xml:space="preserve"> microscópica severa dos núcleos caudado e </w:t>
      </w:r>
      <w:proofErr w:type="spellStart"/>
      <w:r w:rsidRPr="00BD02E7">
        <w:rPr>
          <w:rFonts w:ascii="Arial" w:hAnsi="Arial" w:cs="Arial"/>
          <w:sz w:val="24"/>
          <w:szCs w:val="24"/>
        </w:rPr>
        <w:t>putâmen</w:t>
      </w:r>
      <w:proofErr w:type="spellEnd"/>
      <w:r w:rsidRPr="00BD02E7">
        <w:rPr>
          <w:rFonts w:ascii="Arial" w:hAnsi="Arial" w:cs="Arial"/>
          <w:sz w:val="24"/>
          <w:szCs w:val="24"/>
        </w:rPr>
        <w:t>.</w:t>
      </w:r>
    </w:p>
    <w:p w:rsidR="008A428F" w:rsidRPr="00BD02E7" w:rsidRDefault="008A428F" w:rsidP="009E7BDD">
      <w:pPr>
        <w:spacing w:line="360" w:lineRule="auto"/>
        <w:ind w:firstLine="708"/>
        <w:jc w:val="both"/>
        <w:rPr>
          <w:rFonts w:ascii="Arial" w:hAnsi="Arial" w:cs="Arial"/>
        </w:rPr>
      </w:pPr>
    </w:p>
    <w:p w:rsidR="006E696A" w:rsidRPr="00BD02E7" w:rsidRDefault="00583D8C" w:rsidP="009E7BDD">
      <w:pPr>
        <w:spacing w:line="360" w:lineRule="auto"/>
        <w:ind w:firstLine="708"/>
        <w:jc w:val="both"/>
        <w:rPr>
          <w:rFonts w:ascii="Arial" w:hAnsi="Arial" w:cs="Arial"/>
        </w:rPr>
      </w:pPr>
      <w:r w:rsidRPr="00BD02E7">
        <w:rPr>
          <w:rFonts w:ascii="Arial" w:hAnsi="Arial" w:cs="Arial"/>
        </w:rPr>
        <w:t xml:space="preserve">Neste sentido as alterações relacionadas à atrofia foram julgadas com base no exame macroscópico do tecido, já as alterações microscópicas referem-se à depleção neuronal e a </w:t>
      </w:r>
      <w:proofErr w:type="spellStart"/>
      <w:r w:rsidRPr="00BD02E7">
        <w:rPr>
          <w:rFonts w:ascii="Arial" w:hAnsi="Arial" w:cs="Arial"/>
        </w:rPr>
        <w:t>astrocitose</w:t>
      </w:r>
      <w:proofErr w:type="spellEnd"/>
      <w:r w:rsidRPr="00BD02E7">
        <w:rPr>
          <w:rFonts w:ascii="Arial" w:hAnsi="Arial" w:cs="Arial"/>
        </w:rPr>
        <w:t xml:space="preserve"> fibrilar vistas ao exame microscópico. A importância desta classificação reside no fato de que ela utiliza como critérios básicos de diferenciação patológica os mais proeminentes comemorativos, que são a atrofia cerebral difusa e a depleção neuronal.</w:t>
      </w:r>
    </w:p>
    <w:p w:rsidR="006E696A" w:rsidRPr="00BD02E7" w:rsidRDefault="006E696A" w:rsidP="008A428F">
      <w:pPr>
        <w:spacing w:line="360" w:lineRule="auto"/>
        <w:jc w:val="both"/>
        <w:rPr>
          <w:rFonts w:ascii="Arial" w:hAnsi="Arial" w:cs="Arial"/>
        </w:rPr>
      </w:pPr>
    </w:p>
    <w:p w:rsidR="006E696A" w:rsidRPr="00BD02E7" w:rsidRDefault="003A6285" w:rsidP="008A428F">
      <w:pPr>
        <w:spacing w:line="360" w:lineRule="auto"/>
        <w:rPr>
          <w:rFonts w:ascii="Arial" w:hAnsi="Arial" w:cs="Arial"/>
          <w:b/>
          <w:caps/>
          <w:sz w:val="28"/>
        </w:rPr>
      </w:pPr>
      <w:proofErr w:type="gramStart"/>
      <w:r>
        <w:rPr>
          <w:rFonts w:ascii="Arial" w:hAnsi="Arial" w:cs="Arial"/>
          <w:b/>
          <w:caps/>
          <w:sz w:val="28"/>
        </w:rPr>
        <w:t>4</w:t>
      </w:r>
      <w:proofErr w:type="gramEnd"/>
      <w:r w:rsidR="00014E00">
        <w:rPr>
          <w:rFonts w:ascii="Arial" w:hAnsi="Arial" w:cs="Arial"/>
          <w:b/>
          <w:caps/>
          <w:sz w:val="28"/>
        </w:rPr>
        <w:t xml:space="preserve"> </w:t>
      </w:r>
      <w:r w:rsidR="00583D8C" w:rsidRPr="00BD02E7">
        <w:rPr>
          <w:rFonts w:ascii="Arial" w:hAnsi="Arial" w:cs="Arial"/>
          <w:b/>
          <w:caps/>
          <w:sz w:val="28"/>
        </w:rPr>
        <w:t>Diagnóstico</w:t>
      </w:r>
      <w:r w:rsidR="00583D8C" w:rsidRPr="00BD02E7">
        <w:rPr>
          <w:rFonts w:ascii="Arial" w:hAnsi="Arial" w:cs="Arial"/>
          <w:b/>
          <w:caps/>
          <w:sz w:val="28"/>
        </w:rPr>
        <w:tab/>
      </w:r>
    </w:p>
    <w:p w:rsidR="008A428F" w:rsidRPr="00BD02E7" w:rsidRDefault="008A428F" w:rsidP="008A428F">
      <w:pPr>
        <w:spacing w:line="360" w:lineRule="auto"/>
        <w:rPr>
          <w:rFonts w:ascii="Arial" w:hAnsi="Arial" w:cs="Arial"/>
          <w:b/>
        </w:rPr>
      </w:pPr>
    </w:p>
    <w:p w:rsidR="006E696A" w:rsidRPr="00BD02E7" w:rsidRDefault="00583D8C" w:rsidP="008A428F">
      <w:pPr>
        <w:spacing w:line="360" w:lineRule="auto"/>
        <w:ind w:firstLine="709"/>
        <w:jc w:val="both"/>
        <w:rPr>
          <w:rFonts w:ascii="Arial" w:hAnsi="Arial" w:cs="Arial"/>
        </w:rPr>
      </w:pPr>
      <w:r w:rsidRPr="00BD02E7">
        <w:rPr>
          <w:rFonts w:ascii="Arial" w:hAnsi="Arial" w:cs="Arial"/>
        </w:rPr>
        <w:t xml:space="preserve">O diagnóstico pode ser realizado baseado na presença das manifestações clínicas de disfunção motora progressiva, envolvendo movimentos voluntários e involuntários, acompanhados de distúrbios mentais como </w:t>
      </w:r>
      <w:r w:rsidR="008A428F" w:rsidRPr="00BD02E7">
        <w:rPr>
          <w:rFonts w:ascii="Arial" w:hAnsi="Arial" w:cs="Arial"/>
        </w:rPr>
        <w:t>déficit</w:t>
      </w:r>
      <w:r w:rsidRPr="00BD02E7">
        <w:rPr>
          <w:rFonts w:ascii="Arial" w:hAnsi="Arial" w:cs="Arial"/>
        </w:rPr>
        <w:t xml:space="preserve"> cognitivo, distúrbios afetivos e alterações de personalidade em pacientes que apresentam uma histór</w:t>
      </w:r>
      <w:r w:rsidR="00501F9D">
        <w:rPr>
          <w:rFonts w:ascii="Arial" w:hAnsi="Arial" w:cs="Arial"/>
        </w:rPr>
        <w:t>ia familiar positiva da doença (ROSA, 2014).</w:t>
      </w:r>
    </w:p>
    <w:p w:rsidR="006E696A" w:rsidRPr="00BD02E7" w:rsidRDefault="006E696A" w:rsidP="008A428F">
      <w:pPr>
        <w:spacing w:line="360" w:lineRule="auto"/>
        <w:jc w:val="both"/>
        <w:rPr>
          <w:rFonts w:ascii="Arial" w:hAnsi="Arial" w:cs="Arial"/>
        </w:rPr>
      </w:pPr>
    </w:p>
    <w:p w:rsidR="006E696A" w:rsidRPr="00BD02E7" w:rsidRDefault="003A6285" w:rsidP="008A428F">
      <w:pPr>
        <w:spacing w:line="360" w:lineRule="auto"/>
        <w:jc w:val="both"/>
        <w:rPr>
          <w:rFonts w:ascii="Arial" w:hAnsi="Arial" w:cs="Arial"/>
          <w:b/>
        </w:rPr>
      </w:pPr>
      <w:r>
        <w:rPr>
          <w:rFonts w:ascii="Arial" w:hAnsi="Arial" w:cs="Arial"/>
          <w:b/>
        </w:rPr>
        <w:t>4</w:t>
      </w:r>
      <w:r w:rsidR="00014E00">
        <w:rPr>
          <w:rFonts w:ascii="Arial" w:hAnsi="Arial" w:cs="Arial"/>
          <w:b/>
        </w:rPr>
        <w:t xml:space="preserve">.1 </w:t>
      </w:r>
      <w:r w:rsidR="00583D8C" w:rsidRPr="00BD02E7">
        <w:rPr>
          <w:rFonts w:ascii="Arial" w:hAnsi="Arial" w:cs="Arial"/>
          <w:b/>
        </w:rPr>
        <w:t>Diagnósticos Clínicos</w:t>
      </w:r>
    </w:p>
    <w:p w:rsidR="008A428F" w:rsidRPr="00BD02E7" w:rsidRDefault="008A428F" w:rsidP="008A428F">
      <w:pPr>
        <w:spacing w:line="360" w:lineRule="auto"/>
        <w:jc w:val="both"/>
        <w:rPr>
          <w:rFonts w:ascii="Arial" w:hAnsi="Arial" w:cs="Arial"/>
        </w:rPr>
      </w:pPr>
    </w:p>
    <w:p w:rsidR="006E696A" w:rsidRPr="00BD02E7" w:rsidRDefault="00583D8C" w:rsidP="008A428F">
      <w:pPr>
        <w:spacing w:line="360" w:lineRule="auto"/>
        <w:ind w:firstLine="709"/>
        <w:jc w:val="both"/>
        <w:rPr>
          <w:rFonts w:ascii="Arial" w:hAnsi="Arial" w:cs="Arial"/>
        </w:rPr>
      </w:pPr>
      <w:r w:rsidRPr="00BD02E7">
        <w:rPr>
          <w:rFonts w:ascii="Arial" w:hAnsi="Arial" w:cs="Arial"/>
        </w:rPr>
        <w:t xml:space="preserve">Por vezes, o exame físico, combinado com uma avaliação psicológica, pode determinar se a manifestação da doença já se iniciou. Movimentos involuntários excessivos de qualquer parte do corpo </w:t>
      </w:r>
      <w:proofErr w:type="gramStart"/>
      <w:r w:rsidRPr="00BD02E7">
        <w:rPr>
          <w:rFonts w:ascii="Arial" w:hAnsi="Arial" w:cs="Arial"/>
        </w:rPr>
        <w:t>são</w:t>
      </w:r>
      <w:proofErr w:type="gramEnd"/>
      <w:r w:rsidRPr="00BD02E7">
        <w:rPr>
          <w:rFonts w:ascii="Arial" w:hAnsi="Arial" w:cs="Arial"/>
        </w:rPr>
        <w:t xml:space="preserve">, frequentemente, a razão para a procura de ajuda médica. Se forem de início repentino, e com aparecimento e distribuição </w:t>
      </w:r>
      <w:r w:rsidRPr="00BD02E7">
        <w:rPr>
          <w:rFonts w:ascii="Arial" w:hAnsi="Arial" w:cs="Arial"/>
        </w:rPr>
        <w:lastRenderedPageBreak/>
        <w:t>aleatórias, sugerem a presença da enfermidade. Sintomas cognitivos e psiquiátricos raramente são aqueles que aparecem em primeiro lugar. Normalmente, apenas são detectados posteriormente ou quand</w:t>
      </w:r>
      <w:r w:rsidR="008A428F" w:rsidRPr="00BD02E7">
        <w:rPr>
          <w:rFonts w:ascii="Arial" w:hAnsi="Arial" w:cs="Arial"/>
        </w:rPr>
        <w:t xml:space="preserve">o são mais evidentes </w:t>
      </w:r>
      <w:r w:rsidR="00204BFF" w:rsidRPr="00204BFF">
        <w:rPr>
          <w:rFonts w:ascii="Arial" w:hAnsi="Arial" w:cs="Arial"/>
        </w:rPr>
        <w:t>(</w:t>
      </w:r>
      <w:r w:rsidR="00022161">
        <w:rPr>
          <w:rFonts w:ascii="Arial" w:hAnsi="Arial" w:cs="Arial"/>
          <w:caps/>
        </w:rPr>
        <w:t>ROSA, 2014</w:t>
      </w:r>
      <w:r w:rsidR="00204BFF" w:rsidRPr="00204BFF">
        <w:rPr>
          <w:rFonts w:ascii="Arial" w:hAnsi="Arial" w:cs="Arial"/>
        </w:rPr>
        <w:t>).</w:t>
      </w:r>
    </w:p>
    <w:p w:rsidR="006E696A" w:rsidRPr="00BD02E7" w:rsidRDefault="00583D8C" w:rsidP="008A428F">
      <w:pPr>
        <w:spacing w:line="360" w:lineRule="auto"/>
        <w:ind w:firstLine="709"/>
        <w:jc w:val="both"/>
        <w:rPr>
          <w:rFonts w:ascii="Arial" w:hAnsi="Arial" w:cs="Arial"/>
        </w:rPr>
      </w:pPr>
      <w:r w:rsidRPr="00BD02E7">
        <w:rPr>
          <w:rFonts w:ascii="Arial" w:hAnsi="Arial" w:cs="Arial"/>
        </w:rPr>
        <w:t xml:space="preserve">A progressão da doença pode ser avaliada pela utilização da escala </w:t>
      </w:r>
      <w:proofErr w:type="spellStart"/>
      <w:r w:rsidRPr="00BD02E7">
        <w:rPr>
          <w:rFonts w:ascii="Arial" w:hAnsi="Arial" w:cs="Arial"/>
        </w:rPr>
        <w:t>Unified</w:t>
      </w:r>
      <w:proofErr w:type="spellEnd"/>
      <w:r w:rsidRPr="00BD02E7">
        <w:rPr>
          <w:rFonts w:ascii="Arial" w:hAnsi="Arial" w:cs="Arial"/>
        </w:rPr>
        <w:t xml:space="preserve"> </w:t>
      </w:r>
      <w:proofErr w:type="spellStart"/>
      <w:r w:rsidRPr="00BD02E7">
        <w:rPr>
          <w:rFonts w:ascii="Arial" w:hAnsi="Arial" w:cs="Arial"/>
        </w:rPr>
        <w:t>Huntington’s</w:t>
      </w:r>
      <w:proofErr w:type="spellEnd"/>
      <w:r w:rsidRPr="00BD02E7">
        <w:rPr>
          <w:rFonts w:ascii="Arial" w:hAnsi="Arial" w:cs="Arial"/>
        </w:rPr>
        <w:t xml:space="preserve"> </w:t>
      </w:r>
      <w:proofErr w:type="spellStart"/>
      <w:r w:rsidRPr="00BD02E7">
        <w:rPr>
          <w:rFonts w:ascii="Arial" w:hAnsi="Arial" w:cs="Arial"/>
        </w:rPr>
        <w:t>Disease</w:t>
      </w:r>
      <w:proofErr w:type="spellEnd"/>
      <w:r w:rsidRPr="00BD02E7">
        <w:rPr>
          <w:rFonts w:ascii="Arial" w:hAnsi="Arial" w:cs="Arial"/>
        </w:rPr>
        <w:t xml:space="preserve"> </w:t>
      </w:r>
      <w:proofErr w:type="spellStart"/>
      <w:r w:rsidRPr="00BD02E7">
        <w:rPr>
          <w:rFonts w:ascii="Arial" w:hAnsi="Arial" w:cs="Arial"/>
        </w:rPr>
        <w:t>Rating</w:t>
      </w:r>
      <w:proofErr w:type="spellEnd"/>
      <w:r w:rsidRPr="00BD02E7">
        <w:rPr>
          <w:rFonts w:ascii="Arial" w:hAnsi="Arial" w:cs="Arial"/>
        </w:rPr>
        <w:t xml:space="preserve"> </w:t>
      </w:r>
      <w:proofErr w:type="spellStart"/>
      <w:r w:rsidRPr="00BD02E7">
        <w:rPr>
          <w:rFonts w:ascii="Arial" w:hAnsi="Arial" w:cs="Arial"/>
        </w:rPr>
        <w:t>Scale</w:t>
      </w:r>
      <w:proofErr w:type="spellEnd"/>
      <w:r w:rsidRPr="00BD02E7">
        <w:rPr>
          <w:rFonts w:ascii="Arial" w:hAnsi="Arial" w:cs="Arial"/>
        </w:rPr>
        <w:t xml:space="preserve"> - UHDRS, que fornece uma apreciação global, baseada em avaliações motora, comportamental, cognitiva e funcional.</w:t>
      </w:r>
    </w:p>
    <w:p w:rsidR="006E696A" w:rsidRPr="00BD02E7" w:rsidRDefault="006E696A" w:rsidP="008A428F">
      <w:pPr>
        <w:spacing w:line="360" w:lineRule="auto"/>
        <w:ind w:firstLine="708"/>
        <w:jc w:val="both"/>
        <w:rPr>
          <w:rFonts w:ascii="Arial" w:hAnsi="Arial" w:cs="Arial"/>
        </w:rPr>
      </w:pPr>
    </w:p>
    <w:p w:rsidR="006E696A" w:rsidRPr="00BD02E7" w:rsidRDefault="003A6285" w:rsidP="008A428F">
      <w:pPr>
        <w:spacing w:line="360" w:lineRule="auto"/>
        <w:jc w:val="both"/>
        <w:rPr>
          <w:rFonts w:ascii="Arial" w:hAnsi="Arial" w:cs="Arial"/>
          <w:b/>
        </w:rPr>
      </w:pPr>
      <w:r>
        <w:rPr>
          <w:rFonts w:ascii="Arial" w:hAnsi="Arial" w:cs="Arial"/>
          <w:b/>
        </w:rPr>
        <w:t>4</w:t>
      </w:r>
      <w:r w:rsidR="00014E00">
        <w:rPr>
          <w:rFonts w:ascii="Arial" w:hAnsi="Arial" w:cs="Arial"/>
          <w:b/>
        </w:rPr>
        <w:t xml:space="preserve">.2 </w:t>
      </w:r>
      <w:r w:rsidR="00583D8C" w:rsidRPr="00BD02E7">
        <w:rPr>
          <w:rFonts w:ascii="Arial" w:hAnsi="Arial" w:cs="Arial"/>
          <w:b/>
        </w:rPr>
        <w:t>Diagnósticos por Imagem</w:t>
      </w:r>
    </w:p>
    <w:p w:rsidR="006E696A" w:rsidRPr="00BD02E7" w:rsidRDefault="006E696A" w:rsidP="008A428F">
      <w:pPr>
        <w:spacing w:line="360" w:lineRule="auto"/>
        <w:jc w:val="both"/>
        <w:rPr>
          <w:rFonts w:ascii="Arial" w:hAnsi="Arial" w:cs="Arial"/>
        </w:rPr>
      </w:pPr>
    </w:p>
    <w:p w:rsidR="006E696A" w:rsidRPr="00BD02E7" w:rsidRDefault="00583D8C" w:rsidP="008A428F">
      <w:pPr>
        <w:spacing w:line="360" w:lineRule="auto"/>
        <w:ind w:firstLine="709"/>
        <w:jc w:val="both"/>
        <w:rPr>
          <w:rFonts w:ascii="Arial" w:hAnsi="Arial" w:cs="Arial"/>
        </w:rPr>
      </w:pPr>
      <w:r w:rsidRPr="00BD02E7">
        <w:rPr>
          <w:rFonts w:ascii="Arial" w:hAnsi="Arial" w:cs="Arial"/>
        </w:rPr>
        <w:t xml:space="preserve">Com o uso de métodos modernos de neuroimagem como a tomografia (TC) e a ressonância (RNM), tornou-se possível o estudo das alterações neuroanatômicas que ocorrem nos pacientes com coreia, bem como documentar tais alterações e correlacioná-las com a evolução clínica da doença, além de fornecer um excelente parâmetro para avaliar algum tratamento proposto. </w:t>
      </w:r>
    </w:p>
    <w:p w:rsidR="006E696A" w:rsidRPr="00BD02E7" w:rsidRDefault="00583D8C" w:rsidP="008A428F">
      <w:pPr>
        <w:spacing w:line="360" w:lineRule="auto"/>
        <w:ind w:firstLine="708"/>
        <w:jc w:val="both"/>
        <w:rPr>
          <w:rFonts w:ascii="Arial" w:hAnsi="Arial" w:cs="Arial"/>
        </w:rPr>
      </w:pPr>
      <w:r w:rsidRPr="00BD02E7">
        <w:rPr>
          <w:rFonts w:ascii="Arial" w:hAnsi="Arial" w:cs="Arial"/>
        </w:rPr>
        <w:t xml:space="preserve">A alteração básica demonstrada na TC e RNM é a atrofia dos núcleos caudados e </w:t>
      </w:r>
      <w:proofErr w:type="spellStart"/>
      <w:r w:rsidRPr="00BD02E7">
        <w:rPr>
          <w:rFonts w:ascii="Arial" w:hAnsi="Arial" w:cs="Arial"/>
        </w:rPr>
        <w:t>putâmem</w:t>
      </w:r>
      <w:proofErr w:type="spellEnd"/>
      <w:r w:rsidRPr="00BD02E7">
        <w:rPr>
          <w:rFonts w:ascii="Arial" w:hAnsi="Arial" w:cs="Arial"/>
        </w:rPr>
        <w:t>, sem alterar o globo pálido. Essas alterações ocorrem mais rapidamente nos pacientes que desenvolvem a doença jovem quando comparados aos que apresentam a doença em idade</w:t>
      </w:r>
      <w:r w:rsidR="00501F9D">
        <w:rPr>
          <w:rFonts w:ascii="Arial" w:hAnsi="Arial" w:cs="Arial"/>
        </w:rPr>
        <w:t xml:space="preserve"> mais avançada (ROSA, 2014).</w:t>
      </w:r>
    </w:p>
    <w:p w:rsidR="006E696A" w:rsidRPr="00BD02E7" w:rsidRDefault="006E696A" w:rsidP="008A428F">
      <w:pPr>
        <w:spacing w:line="360" w:lineRule="auto"/>
        <w:jc w:val="both"/>
        <w:rPr>
          <w:rFonts w:ascii="Arial" w:hAnsi="Arial" w:cs="Arial"/>
        </w:rPr>
      </w:pPr>
    </w:p>
    <w:p w:rsidR="006E696A" w:rsidRPr="00BD02E7" w:rsidRDefault="003A6285" w:rsidP="008A428F">
      <w:pPr>
        <w:spacing w:line="360" w:lineRule="auto"/>
        <w:jc w:val="both"/>
        <w:rPr>
          <w:rFonts w:ascii="Arial" w:hAnsi="Arial" w:cs="Arial"/>
          <w:b/>
        </w:rPr>
      </w:pPr>
      <w:proofErr w:type="gramStart"/>
      <w:r>
        <w:rPr>
          <w:rFonts w:ascii="Arial" w:hAnsi="Arial" w:cs="Arial"/>
          <w:b/>
        </w:rPr>
        <w:t>4</w:t>
      </w:r>
      <w:r w:rsidR="00014E00">
        <w:rPr>
          <w:rFonts w:ascii="Arial" w:hAnsi="Arial" w:cs="Arial"/>
          <w:b/>
        </w:rPr>
        <w:t xml:space="preserve">.3 </w:t>
      </w:r>
      <w:r w:rsidR="00583D8C" w:rsidRPr="00BD02E7">
        <w:rPr>
          <w:rFonts w:ascii="Arial" w:hAnsi="Arial" w:cs="Arial"/>
          <w:b/>
        </w:rPr>
        <w:t>Diagnóstico</w:t>
      </w:r>
      <w:proofErr w:type="gramEnd"/>
      <w:r w:rsidR="00583D8C" w:rsidRPr="00BD02E7">
        <w:rPr>
          <w:rFonts w:ascii="Arial" w:hAnsi="Arial" w:cs="Arial"/>
          <w:b/>
        </w:rPr>
        <w:t xml:space="preserve"> Diferencial</w:t>
      </w:r>
    </w:p>
    <w:p w:rsidR="006E696A" w:rsidRPr="00BD02E7" w:rsidRDefault="006E696A" w:rsidP="008A428F">
      <w:pPr>
        <w:spacing w:line="360" w:lineRule="auto"/>
        <w:ind w:firstLine="708"/>
        <w:jc w:val="both"/>
        <w:rPr>
          <w:rFonts w:ascii="Arial" w:hAnsi="Arial" w:cs="Arial"/>
        </w:rPr>
      </w:pPr>
    </w:p>
    <w:p w:rsidR="006E696A" w:rsidRPr="00BD02E7" w:rsidRDefault="00583D8C" w:rsidP="008A428F">
      <w:pPr>
        <w:spacing w:line="360" w:lineRule="auto"/>
        <w:ind w:firstLine="708"/>
        <w:jc w:val="both"/>
        <w:rPr>
          <w:rFonts w:ascii="Arial" w:hAnsi="Arial" w:cs="Arial"/>
        </w:rPr>
      </w:pPr>
      <w:r w:rsidRPr="00BD02E7">
        <w:rPr>
          <w:rFonts w:ascii="Arial" w:hAnsi="Arial" w:cs="Arial"/>
        </w:rPr>
        <w:t xml:space="preserve">O diagnóstico nem sempre é fácil, principalmente quando os pacientes se encontram em um dos três seguintes grupos, nos quais os erros diagnósticos são frequentes: </w:t>
      </w:r>
    </w:p>
    <w:p w:rsidR="008A428F" w:rsidRPr="00BD02E7" w:rsidRDefault="008A428F" w:rsidP="008A428F">
      <w:pPr>
        <w:spacing w:line="360" w:lineRule="auto"/>
        <w:ind w:firstLine="708"/>
        <w:jc w:val="both"/>
        <w:rPr>
          <w:rFonts w:ascii="Arial" w:hAnsi="Arial" w:cs="Arial"/>
        </w:rPr>
      </w:pPr>
    </w:p>
    <w:p w:rsidR="006E696A" w:rsidRPr="00BD02E7" w:rsidRDefault="00583D8C" w:rsidP="008A428F">
      <w:pPr>
        <w:pStyle w:val="PargrafodaLista"/>
        <w:numPr>
          <w:ilvl w:val="0"/>
          <w:numId w:val="4"/>
        </w:numPr>
        <w:spacing w:line="360" w:lineRule="auto"/>
        <w:rPr>
          <w:rFonts w:ascii="Arial" w:hAnsi="Arial" w:cs="Arial"/>
          <w:sz w:val="24"/>
          <w:szCs w:val="24"/>
        </w:rPr>
      </w:pPr>
      <w:r w:rsidRPr="00BD02E7">
        <w:rPr>
          <w:rFonts w:ascii="Arial" w:hAnsi="Arial" w:cs="Arial"/>
          <w:sz w:val="24"/>
          <w:szCs w:val="24"/>
        </w:rPr>
        <w:t xml:space="preserve">Pacientes com quadro clínico de coreia sem uma história familiar positiva para esta síndrome; </w:t>
      </w:r>
    </w:p>
    <w:p w:rsidR="006E696A" w:rsidRPr="00BD02E7" w:rsidRDefault="00583D8C" w:rsidP="008A428F">
      <w:pPr>
        <w:pStyle w:val="PargrafodaLista"/>
        <w:numPr>
          <w:ilvl w:val="0"/>
          <w:numId w:val="4"/>
        </w:numPr>
        <w:spacing w:line="360" w:lineRule="auto"/>
        <w:rPr>
          <w:rFonts w:ascii="Arial" w:hAnsi="Arial" w:cs="Arial"/>
          <w:sz w:val="24"/>
          <w:szCs w:val="24"/>
        </w:rPr>
      </w:pPr>
      <w:r w:rsidRPr="00BD02E7">
        <w:rPr>
          <w:rFonts w:ascii="Arial" w:hAnsi="Arial" w:cs="Arial"/>
          <w:sz w:val="24"/>
          <w:szCs w:val="24"/>
        </w:rPr>
        <w:t xml:space="preserve">Pacientes com risco de desenvolver a coreia de </w:t>
      </w:r>
      <w:proofErr w:type="spellStart"/>
      <w:r w:rsidRPr="00BD02E7">
        <w:rPr>
          <w:rFonts w:ascii="Arial" w:hAnsi="Arial" w:cs="Arial"/>
          <w:sz w:val="24"/>
          <w:szCs w:val="24"/>
        </w:rPr>
        <w:t>Huntington</w:t>
      </w:r>
      <w:proofErr w:type="spellEnd"/>
      <w:r w:rsidRPr="00BD02E7">
        <w:rPr>
          <w:rFonts w:ascii="Arial" w:hAnsi="Arial" w:cs="Arial"/>
          <w:sz w:val="24"/>
          <w:szCs w:val="24"/>
        </w:rPr>
        <w:t xml:space="preserve"> e que apresentam se sem movimentos </w:t>
      </w:r>
      <w:proofErr w:type="spellStart"/>
      <w:r w:rsidRPr="00BD02E7">
        <w:rPr>
          <w:rFonts w:ascii="Arial" w:hAnsi="Arial" w:cs="Arial"/>
          <w:sz w:val="24"/>
          <w:szCs w:val="24"/>
        </w:rPr>
        <w:t>coreicos</w:t>
      </w:r>
      <w:proofErr w:type="spellEnd"/>
      <w:r w:rsidRPr="00BD02E7">
        <w:rPr>
          <w:rFonts w:ascii="Arial" w:hAnsi="Arial" w:cs="Arial"/>
          <w:sz w:val="24"/>
          <w:szCs w:val="24"/>
        </w:rPr>
        <w:t xml:space="preserve">, mas com sintomas psiquiátricos não devidos a mesma; </w:t>
      </w:r>
    </w:p>
    <w:p w:rsidR="006E696A" w:rsidRPr="00BD02E7" w:rsidRDefault="00583D8C" w:rsidP="008A428F">
      <w:pPr>
        <w:pStyle w:val="PargrafodaLista"/>
        <w:numPr>
          <w:ilvl w:val="0"/>
          <w:numId w:val="4"/>
        </w:numPr>
        <w:spacing w:after="0" w:line="360" w:lineRule="auto"/>
        <w:rPr>
          <w:rFonts w:ascii="Arial" w:hAnsi="Arial" w:cs="Arial"/>
          <w:sz w:val="24"/>
          <w:szCs w:val="24"/>
        </w:rPr>
      </w:pPr>
      <w:r w:rsidRPr="00BD02E7">
        <w:rPr>
          <w:rFonts w:ascii="Arial" w:hAnsi="Arial" w:cs="Arial"/>
          <w:sz w:val="24"/>
          <w:szCs w:val="24"/>
        </w:rPr>
        <w:t>Pacientes com cor</w:t>
      </w:r>
      <w:r w:rsidR="008A428F" w:rsidRPr="00BD02E7">
        <w:rPr>
          <w:rFonts w:ascii="Arial" w:hAnsi="Arial" w:cs="Arial"/>
          <w:sz w:val="24"/>
          <w:szCs w:val="24"/>
        </w:rPr>
        <w:t>eia provocada por outra doença.</w:t>
      </w:r>
    </w:p>
    <w:p w:rsidR="008A428F" w:rsidRPr="00BD02E7" w:rsidRDefault="008A428F" w:rsidP="008A428F">
      <w:pPr>
        <w:spacing w:line="360" w:lineRule="auto"/>
        <w:ind w:firstLine="708"/>
        <w:jc w:val="both"/>
        <w:rPr>
          <w:rFonts w:ascii="Arial" w:hAnsi="Arial" w:cs="Arial"/>
        </w:rPr>
      </w:pPr>
    </w:p>
    <w:p w:rsidR="006E696A" w:rsidRPr="00BD02E7" w:rsidRDefault="00583D8C" w:rsidP="008A428F">
      <w:pPr>
        <w:spacing w:line="360" w:lineRule="auto"/>
        <w:ind w:firstLine="708"/>
        <w:jc w:val="both"/>
        <w:rPr>
          <w:rFonts w:ascii="Arial" w:hAnsi="Arial" w:cs="Arial"/>
        </w:rPr>
      </w:pPr>
      <w:r w:rsidRPr="00BD02E7">
        <w:rPr>
          <w:rFonts w:ascii="Arial" w:hAnsi="Arial" w:cs="Arial"/>
        </w:rPr>
        <w:t>Uma variedade de outras doenças podem provocar sintomas de coreia ou distonia, estando algumas delas associadas com demência</w:t>
      </w:r>
      <w:r w:rsidR="003A6285">
        <w:rPr>
          <w:rFonts w:ascii="Arial" w:hAnsi="Arial" w:cs="Arial"/>
        </w:rPr>
        <w:t xml:space="preserve"> </w:t>
      </w:r>
      <w:r w:rsidR="003A6285" w:rsidRPr="00204BFF">
        <w:rPr>
          <w:rFonts w:ascii="Arial" w:hAnsi="Arial" w:cs="Arial"/>
        </w:rPr>
        <w:t>(</w:t>
      </w:r>
      <w:r w:rsidR="003A6285">
        <w:rPr>
          <w:rFonts w:ascii="Arial" w:hAnsi="Arial" w:cs="Arial"/>
          <w:caps/>
        </w:rPr>
        <w:t>ROSA, 2014</w:t>
      </w:r>
      <w:r w:rsidR="003A6285" w:rsidRPr="00204BFF">
        <w:rPr>
          <w:rFonts w:ascii="Arial" w:hAnsi="Arial" w:cs="Arial"/>
        </w:rPr>
        <w:t>).</w:t>
      </w:r>
    </w:p>
    <w:p w:rsidR="008A428F" w:rsidRPr="00BD02E7" w:rsidRDefault="008A428F" w:rsidP="008A428F">
      <w:pPr>
        <w:spacing w:line="360" w:lineRule="auto"/>
        <w:ind w:firstLine="708"/>
        <w:jc w:val="both"/>
        <w:rPr>
          <w:rFonts w:ascii="Arial" w:hAnsi="Arial" w:cs="Arial"/>
        </w:rPr>
      </w:pPr>
    </w:p>
    <w:p w:rsidR="006E696A" w:rsidRPr="00BD02E7" w:rsidRDefault="003A6285" w:rsidP="008A428F">
      <w:pPr>
        <w:spacing w:line="360" w:lineRule="auto"/>
        <w:jc w:val="both"/>
        <w:rPr>
          <w:rFonts w:ascii="Arial" w:hAnsi="Arial" w:cs="Arial"/>
          <w:b/>
        </w:rPr>
      </w:pPr>
      <w:r>
        <w:rPr>
          <w:rFonts w:ascii="Arial" w:hAnsi="Arial" w:cs="Arial"/>
          <w:b/>
        </w:rPr>
        <w:t>4</w:t>
      </w:r>
      <w:r w:rsidR="00014E00">
        <w:rPr>
          <w:rFonts w:ascii="Arial" w:hAnsi="Arial" w:cs="Arial"/>
          <w:b/>
        </w:rPr>
        <w:t xml:space="preserve">.4 </w:t>
      </w:r>
      <w:r w:rsidR="00583D8C" w:rsidRPr="00BD02E7">
        <w:rPr>
          <w:rFonts w:ascii="Arial" w:hAnsi="Arial" w:cs="Arial"/>
          <w:b/>
        </w:rPr>
        <w:t>Diagnósticos Genéticos</w:t>
      </w:r>
    </w:p>
    <w:p w:rsidR="006E696A" w:rsidRPr="00BD02E7" w:rsidRDefault="006E696A" w:rsidP="008A428F">
      <w:pPr>
        <w:spacing w:line="360" w:lineRule="auto"/>
        <w:ind w:firstLine="708"/>
        <w:jc w:val="both"/>
        <w:rPr>
          <w:rFonts w:ascii="Arial" w:hAnsi="Arial" w:cs="Arial"/>
        </w:rPr>
      </w:pPr>
    </w:p>
    <w:p w:rsidR="006E696A" w:rsidRPr="00BD02E7" w:rsidRDefault="00583D8C" w:rsidP="008A428F">
      <w:pPr>
        <w:spacing w:line="360" w:lineRule="auto"/>
        <w:ind w:firstLine="708"/>
        <w:jc w:val="both"/>
        <w:rPr>
          <w:rFonts w:ascii="Arial" w:hAnsi="Arial" w:cs="Arial"/>
        </w:rPr>
      </w:pPr>
      <w:r w:rsidRPr="00BD02E7">
        <w:rPr>
          <w:rFonts w:ascii="Arial" w:hAnsi="Arial" w:cs="Arial"/>
        </w:rPr>
        <w:t>Logo após a descoberta do gene em 1993, foi desenvolvido um teste que permite às pessoas descobrirem se elas são portadoras ou não do gene. Os primeiros testes eram baseados num processo de “análise de ligação” que requeria amostras de sangue de diversos membros da família. O novo teste direto de gene é muito mais preciso e requer sangue somente do indiví</w:t>
      </w:r>
      <w:r w:rsidR="00501F9D">
        <w:rPr>
          <w:rFonts w:ascii="Arial" w:hAnsi="Arial" w:cs="Arial"/>
        </w:rPr>
        <w:t>duo que está fazendo o teste (</w:t>
      </w:r>
      <w:r w:rsidR="00022161">
        <w:rPr>
          <w:rFonts w:ascii="Arial" w:hAnsi="Arial" w:cs="Arial"/>
        </w:rPr>
        <w:t xml:space="preserve">GONÇALVES, </w:t>
      </w:r>
      <w:r w:rsidR="00501F9D">
        <w:rPr>
          <w:rFonts w:ascii="Arial" w:hAnsi="Arial" w:cs="Arial"/>
        </w:rPr>
        <w:t>2013).</w:t>
      </w:r>
    </w:p>
    <w:p w:rsidR="006E696A" w:rsidRPr="00BD02E7" w:rsidRDefault="00583D8C" w:rsidP="008A428F">
      <w:pPr>
        <w:spacing w:line="360" w:lineRule="auto"/>
        <w:ind w:firstLine="708"/>
        <w:jc w:val="both"/>
        <w:rPr>
          <w:rFonts w:ascii="Arial" w:hAnsi="Arial" w:cs="Arial"/>
        </w:rPr>
      </w:pPr>
      <w:r w:rsidRPr="00BD02E7">
        <w:rPr>
          <w:rFonts w:ascii="Arial" w:hAnsi="Arial" w:cs="Arial"/>
        </w:rPr>
        <w:t xml:space="preserve">Descobriu-se que o gene da doença tem uma seção específica que é expandida em pessoas com a enfermidade. Em todas as pessoas, esta extensão de material genético, ou DNA, contém um padrão da assim chamada “repetição </w:t>
      </w:r>
      <w:proofErr w:type="spellStart"/>
      <w:r w:rsidRPr="00BD02E7">
        <w:rPr>
          <w:rFonts w:ascii="Arial" w:hAnsi="Arial" w:cs="Arial"/>
        </w:rPr>
        <w:t>trinucleotídica</w:t>
      </w:r>
      <w:proofErr w:type="spellEnd"/>
      <w:r w:rsidRPr="00BD02E7">
        <w:rPr>
          <w:rFonts w:ascii="Arial" w:hAnsi="Arial" w:cs="Arial"/>
        </w:rPr>
        <w:t>” (</w:t>
      </w:r>
      <w:r w:rsidR="008A428F" w:rsidRPr="00BD02E7">
        <w:rPr>
          <w:rFonts w:ascii="Arial" w:hAnsi="Arial" w:cs="Arial"/>
        </w:rPr>
        <w:t>nucleotídeos</w:t>
      </w:r>
      <w:r w:rsidRPr="00BD02E7">
        <w:rPr>
          <w:rFonts w:ascii="Arial" w:hAnsi="Arial" w:cs="Arial"/>
        </w:rPr>
        <w:t xml:space="preserve"> são os blocos construtores do DNA e são representados pelas letras C, A, G e T). Na maior parte das pessoas o padrão repetido CAG ocorre 30 ou menos vezes. Na síndrome ele ocorre mais de 36 vezes. Pela análise do DNA de uma pessoa, e contando o número de repetições do CAG, é possível dizer se a pessoa é portadora ou não do gene da doença. O teste não pode predizer </w:t>
      </w:r>
      <w:r w:rsidR="00014E00">
        <w:rPr>
          <w:rFonts w:ascii="Arial" w:hAnsi="Arial" w:cs="Arial"/>
        </w:rPr>
        <w:t>a idade da manifestação clínica (GONÇALVES, 2013).</w:t>
      </w:r>
    </w:p>
    <w:p w:rsidR="006E696A" w:rsidRPr="00BD02E7" w:rsidRDefault="00583D8C" w:rsidP="008A428F">
      <w:pPr>
        <w:spacing w:line="360" w:lineRule="auto"/>
        <w:ind w:firstLine="708"/>
        <w:jc w:val="both"/>
        <w:rPr>
          <w:rFonts w:ascii="Arial" w:hAnsi="Arial" w:cs="Arial"/>
        </w:rPr>
      </w:pPr>
      <w:r w:rsidRPr="00BD02E7">
        <w:rPr>
          <w:rFonts w:ascii="Arial" w:hAnsi="Arial" w:cs="Arial"/>
        </w:rPr>
        <w:t xml:space="preserve">A decisão de fazer o teste genético é profundamente pessoal e uma pessoa não pode tomá-la levianamente. Todas as pessoas têm suas próprias circunstâncias para levar em consideração e não existem respostas “certas” ou “erradas”. Nunca se deverá forçar um indivíduo em risco a fazer o teste. As crianças em geral não têm capacidade para considerar todas as implicações do teste, e podem ser vulneráveis à pressão dos outros. Desta forma, a idade mínima requerida costuma </w:t>
      </w:r>
      <w:proofErr w:type="gramStart"/>
      <w:r w:rsidRPr="00BD02E7">
        <w:rPr>
          <w:rFonts w:ascii="Arial" w:hAnsi="Arial" w:cs="Arial"/>
        </w:rPr>
        <w:t>ser</w:t>
      </w:r>
      <w:proofErr w:type="gramEnd"/>
      <w:r w:rsidRPr="00BD02E7">
        <w:rPr>
          <w:rFonts w:ascii="Arial" w:hAnsi="Arial" w:cs="Arial"/>
        </w:rPr>
        <w:t xml:space="preserve"> 21 anos.</w:t>
      </w:r>
    </w:p>
    <w:p w:rsidR="006E696A" w:rsidRPr="00BD02E7" w:rsidRDefault="00583D8C" w:rsidP="008A428F">
      <w:pPr>
        <w:spacing w:line="360" w:lineRule="auto"/>
        <w:ind w:firstLine="708"/>
        <w:jc w:val="both"/>
        <w:rPr>
          <w:rFonts w:ascii="Arial" w:hAnsi="Arial" w:cs="Arial"/>
        </w:rPr>
      </w:pPr>
      <w:r w:rsidRPr="00BD02E7">
        <w:rPr>
          <w:rFonts w:ascii="Arial" w:hAnsi="Arial" w:cs="Arial"/>
        </w:rPr>
        <w:t xml:space="preserve">A Associação Brasil </w:t>
      </w:r>
      <w:proofErr w:type="spellStart"/>
      <w:r w:rsidRPr="00BD02E7">
        <w:rPr>
          <w:rFonts w:ascii="Arial" w:hAnsi="Arial" w:cs="Arial"/>
        </w:rPr>
        <w:t>Huntington</w:t>
      </w:r>
      <w:proofErr w:type="spellEnd"/>
      <w:r w:rsidRPr="00BD02E7">
        <w:rPr>
          <w:rFonts w:ascii="Arial" w:hAnsi="Arial" w:cs="Arial"/>
        </w:rPr>
        <w:t xml:space="preserve"> recomenda que pessoas em risco, que queiram fazer o teste pré-sintomático, o façam num centro de testes de DH. Os centros de testes no Brasil estão em fase de formação em alguns Hospitais-Escola, e deverão envolver equipes de profissionais das várias áreas de saúde implicadas com os quadros com pacientes com a doença, de acordo com protocolos internacionais que regulame</w:t>
      </w:r>
      <w:r w:rsidR="00501F9D">
        <w:rPr>
          <w:rFonts w:ascii="Arial" w:hAnsi="Arial" w:cs="Arial"/>
        </w:rPr>
        <w:t>ntam a aplicação de tais testes</w:t>
      </w:r>
      <w:r w:rsidR="00CF152C">
        <w:rPr>
          <w:rFonts w:ascii="Arial" w:hAnsi="Arial" w:cs="Arial"/>
        </w:rPr>
        <w:t xml:space="preserve"> (FAGUNDES, 2010).</w:t>
      </w:r>
    </w:p>
    <w:p w:rsidR="006E696A" w:rsidRPr="00BD02E7" w:rsidRDefault="00583D8C" w:rsidP="008A428F">
      <w:pPr>
        <w:spacing w:line="360" w:lineRule="auto"/>
        <w:ind w:firstLine="708"/>
        <w:jc w:val="both"/>
        <w:rPr>
          <w:rFonts w:ascii="Arial" w:hAnsi="Arial" w:cs="Arial"/>
        </w:rPr>
      </w:pPr>
      <w:r w:rsidRPr="00BD02E7">
        <w:rPr>
          <w:rFonts w:ascii="Arial" w:hAnsi="Arial" w:cs="Arial"/>
        </w:rPr>
        <w:t xml:space="preserve">O procedimento de teste envolve sessões com vários profissionais. Tipicamente inclui uma sessão dedicada a cada um dos seguintes tópicos: aconselhamento genético, exame neurológico, entrevista psicológica, discussão dos </w:t>
      </w:r>
      <w:r w:rsidRPr="00BD02E7">
        <w:rPr>
          <w:rFonts w:ascii="Arial" w:hAnsi="Arial" w:cs="Arial"/>
        </w:rPr>
        <w:lastRenderedPageBreak/>
        <w:t>resultados e acompanhamento posterior. O teste genético propriamente dito é um exame de sangue.</w:t>
      </w:r>
    </w:p>
    <w:p w:rsidR="006E696A" w:rsidRPr="00BD02E7" w:rsidRDefault="00583D8C" w:rsidP="008A428F">
      <w:pPr>
        <w:spacing w:line="360" w:lineRule="auto"/>
        <w:ind w:firstLine="708"/>
        <w:jc w:val="both"/>
        <w:rPr>
          <w:rFonts w:ascii="Arial" w:hAnsi="Arial" w:cs="Arial"/>
        </w:rPr>
      </w:pPr>
      <w:r w:rsidRPr="00BD02E7">
        <w:rPr>
          <w:rFonts w:ascii="Arial" w:hAnsi="Arial" w:cs="Arial"/>
        </w:rPr>
        <w:t>O propósito das sessões preliminares é de se assegurar que a pessoa entenda as implicações do seu estado genético e se está preparada para receber os resultados. O exame neurológico determinará se há a presença de quaisquer sintomas iniciais da enfermidade. A opção de descontinuar o procedimento</w:t>
      </w:r>
      <w:r w:rsidR="00CF152C">
        <w:rPr>
          <w:rFonts w:ascii="Arial" w:hAnsi="Arial" w:cs="Arial"/>
        </w:rPr>
        <w:t xml:space="preserve"> de teste será sempre oferecida (FAGUNDES, 2010).</w:t>
      </w:r>
    </w:p>
    <w:p w:rsidR="006E696A" w:rsidRPr="00BD02E7" w:rsidRDefault="00583D8C" w:rsidP="008A428F">
      <w:pPr>
        <w:spacing w:line="360" w:lineRule="auto"/>
        <w:ind w:firstLine="708"/>
        <w:jc w:val="both"/>
        <w:rPr>
          <w:rFonts w:ascii="Arial" w:hAnsi="Arial" w:cs="Arial"/>
        </w:rPr>
      </w:pPr>
      <w:r w:rsidRPr="00BD02E7">
        <w:rPr>
          <w:rFonts w:ascii="Arial" w:hAnsi="Arial" w:cs="Arial"/>
        </w:rPr>
        <w:t xml:space="preserve">No entanto, é importante notar que o teste pré-sintomático não pode determinar quando a doença irá se manifestar ou seu desenvolvimento ou gravidade. </w:t>
      </w:r>
      <w:r w:rsidR="008A428F" w:rsidRPr="00BD02E7">
        <w:rPr>
          <w:rFonts w:ascii="Arial" w:hAnsi="Arial" w:cs="Arial"/>
        </w:rPr>
        <w:t>As pessoas com resultado positivo para o gene podem</w:t>
      </w:r>
      <w:r w:rsidRPr="00BD02E7">
        <w:rPr>
          <w:rFonts w:ascii="Arial" w:hAnsi="Arial" w:cs="Arial"/>
        </w:rPr>
        <w:t xml:space="preserve"> permanecer saudáveis por muitos anos. A manifestação clínica só pode ser diagnos</w:t>
      </w:r>
      <w:r w:rsidR="00CF152C">
        <w:rPr>
          <w:rFonts w:ascii="Arial" w:hAnsi="Arial" w:cs="Arial"/>
        </w:rPr>
        <w:t>ticada por um exame neurológico (GONÇALVES, 2013).</w:t>
      </w:r>
    </w:p>
    <w:p w:rsidR="006E696A" w:rsidRPr="00BD02E7" w:rsidRDefault="00583D8C" w:rsidP="008A428F">
      <w:pPr>
        <w:spacing w:line="360" w:lineRule="auto"/>
        <w:ind w:firstLine="708"/>
        <w:jc w:val="both"/>
        <w:rPr>
          <w:rFonts w:ascii="Arial" w:hAnsi="Arial" w:cs="Arial"/>
        </w:rPr>
      </w:pPr>
      <w:r w:rsidRPr="00BD02E7">
        <w:rPr>
          <w:rFonts w:ascii="Arial" w:hAnsi="Arial" w:cs="Arial"/>
        </w:rPr>
        <w:t xml:space="preserve">Tecnicamente é possível testar um feto </w:t>
      </w:r>
      <w:proofErr w:type="spellStart"/>
      <w:proofErr w:type="gramStart"/>
      <w:r w:rsidRPr="00BD02E7">
        <w:rPr>
          <w:rFonts w:ascii="Arial" w:hAnsi="Arial" w:cs="Arial"/>
        </w:rPr>
        <w:t>intra-útero</w:t>
      </w:r>
      <w:proofErr w:type="spellEnd"/>
      <w:proofErr w:type="gramEnd"/>
      <w:r w:rsidRPr="00BD02E7">
        <w:rPr>
          <w:rFonts w:ascii="Arial" w:hAnsi="Arial" w:cs="Arial"/>
        </w:rPr>
        <w:t>, para saber se ele é portador do gene causador. Nesses casos deve-se levar em conta aspectos éticos e legais.</w:t>
      </w:r>
    </w:p>
    <w:p w:rsidR="008A428F" w:rsidRPr="00BD02E7" w:rsidRDefault="008A428F">
      <w:pPr>
        <w:spacing w:line="360" w:lineRule="auto"/>
        <w:jc w:val="both"/>
        <w:rPr>
          <w:rFonts w:ascii="Arial" w:hAnsi="Arial" w:cs="Arial"/>
        </w:rPr>
      </w:pPr>
    </w:p>
    <w:p w:rsidR="006E696A" w:rsidRPr="00BD02E7" w:rsidRDefault="003A6285" w:rsidP="008A428F">
      <w:pPr>
        <w:tabs>
          <w:tab w:val="left" w:pos="7689"/>
        </w:tabs>
        <w:spacing w:line="360" w:lineRule="auto"/>
        <w:rPr>
          <w:rFonts w:ascii="Arial" w:hAnsi="Arial" w:cs="Arial"/>
          <w:b/>
        </w:rPr>
      </w:pPr>
      <w:proofErr w:type="gramStart"/>
      <w:r>
        <w:rPr>
          <w:rFonts w:ascii="Arial" w:hAnsi="Arial" w:cs="Arial"/>
          <w:b/>
        </w:rPr>
        <w:t>5</w:t>
      </w:r>
      <w:proofErr w:type="gramEnd"/>
      <w:r w:rsidR="00014E00">
        <w:rPr>
          <w:rFonts w:ascii="Arial" w:hAnsi="Arial" w:cs="Arial"/>
          <w:b/>
        </w:rPr>
        <w:t xml:space="preserve"> </w:t>
      </w:r>
      <w:r w:rsidR="00583D8C" w:rsidRPr="00BD02E7">
        <w:rPr>
          <w:rFonts w:ascii="Arial" w:hAnsi="Arial" w:cs="Arial"/>
          <w:b/>
        </w:rPr>
        <w:t>TRATAMENTOS</w:t>
      </w:r>
    </w:p>
    <w:p w:rsidR="008A428F" w:rsidRPr="00BD02E7" w:rsidRDefault="008A428F" w:rsidP="008A428F">
      <w:pPr>
        <w:tabs>
          <w:tab w:val="left" w:pos="7689"/>
        </w:tabs>
        <w:spacing w:line="360" w:lineRule="auto"/>
        <w:rPr>
          <w:rFonts w:ascii="Arial" w:hAnsi="Arial" w:cs="Arial"/>
          <w:b/>
        </w:rPr>
      </w:pPr>
    </w:p>
    <w:p w:rsidR="006E696A" w:rsidRPr="00BD02E7" w:rsidRDefault="00583D8C" w:rsidP="008A428F">
      <w:pPr>
        <w:spacing w:line="360" w:lineRule="auto"/>
        <w:ind w:firstLine="708"/>
        <w:jc w:val="both"/>
        <w:rPr>
          <w:rFonts w:ascii="Arial" w:hAnsi="Arial" w:cs="Arial"/>
        </w:rPr>
      </w:pPr>
      <w:r w:rsidRPr="00BD02E7">
        <w:rPr>
          <w:rFonts w:ascii="Arial" w:hAnsi="Arial" w:cs="Arial"/>
        </w:rPr>
        <w:t xml:space="preserve"> É uma enfermidade incurável, cuja progressão não pode ser interrompida, sendo que o tratamento é estritamente sintomático, no entanto, existem vários tratamentos capazes de reduzir a gravidade dos sintomas, que devem ser experimentados. Tal abordagem inclui a devida atenção a questões cognitivas, </w:t>
      </w:r>
      <w:r w:rsidR="00CF152C">
        <w:rPr>
          <w:rFonts w:ascii="Arial" w:hAnsi="Arial" w:cs="Arial"/>
        </w:rPr>
        <w:t>psiquiátricas e de apoio social (LIMA e SILVA 2009).</w:t>
      </w:r>
    </w:p>
    <w:p w:rsidR="006E696A" w:rsidRPr="00BD02E7" w:rsidRDefault="006E696A" w:rsidP="008A428F">
      <w:pPr>
        <w:spacing w:line="360" w:lineRule="auto"/>
        <w:ind w:firstLine="708"/>
        <w:jc w:val="both"/>
        <w:rPr>
          <w:rFonts w:ascii="Arial" w:hAnsi="Arial" w:cs="Arial"/>
        </w:rPr>
      </w:pPr>
    </w:p>
    <w:p w:rsidR="006E696A" w:rsidRPr="00BD02E7" w:rsidRDefault="003A6285" w:rsidP="008A428F">
      <w:pPr>
        <w:spacing w:line="360" w:lineRule="auto"/>
        <w:jc w:val="both"/>
        <w:rPr>
          <w:rFonts w:ascii="Arial" w:hAnsi="Arial" w:cs="Arial"/>
        </w:rPr>
      </w:pPr>
      <w:r>
        <w:rPr>
          <w:rFonts w:ascii="Arial" w:hAnsi="Arial" w:cs="Arial"/>
          <w:b/>
        </w:rPr>
        <w:t>5</w:t>
      </w:r>
      <w:r w:rsidR="00014E00">
        <w:rPr>
          <w:rFonts w:ascii="Arial" w:hAnsi="Arial" w:cs="Arial"/>
          <w:b/>
        </w:rPr>
        <w:t xml:space="preserve">.1 </w:t>
      </w:r>
      <w:r w:rsidR="008A428F" w:rsidRPr="00BD02E7">
        <w:rPr>
          <w:rFonts w:ascii="Arial" w:hAnsi="Arial" w:cs="Arial"/>
          <w:b/>
        </w:rPr>
        <w:t>Tratamentos Farmacológicos</w:t>
      </w:r>
    </w:p>
    <w:p w:rsidR="006E696A" w:rsidRPr="00BD02E7" w:rsidRDefault="006E696A" w:rsidP="008A428F">
      <w:pPr>
        <w:spacing w:line="360" w:lineRule="auto"/>
        <w:ind w:firstLine="708"/>
        <w:jc w:val="both"/>
        <w:rPr>
          <w:rFonts w:ascii="Arial" w:hAnsi="Arial" w:cs="Arial"/>
        </w:rPr>
      </w:pPr>
    </w:p>
    <w:p w:rsidR="006E696A" w:rsidRPr="00BD02E7" w:rsidRDefault="00583D8C" w:rsidP="008A428F">
      <w:pPr>
        <w:spacing w:line="360" w:lineRule="auto"/>
        <w:ind w:firstLine="708"/>
        <w:jc w:val="both"/>
        <w:rPr>
          <w:rFonts w:ascii="Arial" w:hAnsi="Arial" w:cs="Arial"/>
        </w:rPr>
      </w:pPr>
      <w:r w:rsidRPr="00BD02E7">
        <w:rPr>
          <w:rFonts w:ascii="Arial" w:hAnsi="Arial" w:cs="Arial"/>
        </w:rPr>
        <w:t xml:space="preserve">No entanto, caso seja necessária, inclui a </w:t>
      </w:r>
      <w:proofErr w:type="spellStart"/>
      <w:r w:rsidRPr="00BD02E7">
        <w:rPr>
          <w:rFonts w:ascii="Arial" w:hAnsi="Arial" w:cs="Arial"/>
        </w:rPr>
        <w:t>tetrabenazina</w:t>
      </w:r>
      <w:proofErr w:type="spellEnd"/>
      <w:r w:rsidRPr="00BD02E7">
        <w:rPr>
          <w:rFonts w:ascii="Arial" w:hAnsi="Arial" w:cs="Arial"/>
        </w:rPr>
        <w:t xml:space="preserve">, a </w:t>
      </w:r>
      <w:proofErr w:type="spellStart"/>
      <w:r w:rsidRPr="00BD02E7">
        <w:rPr>
          <w:rFonts w:ascii="Arial" w:hAnsi="Arial" w:cs="Arial"/>
        </w:rPr>
        <w:t>amantadina</w:t>
      </w:r>
      <w:proofErr w:type="spellEnd"/>
      <w:r w:rsidRPr="00BD02E7">
        <w:rPr>
          <w:rFonts w:ascii="Arial" w:hAnsi="Arial" w:cs="Arial"/>
        </w:rPr>
        <w:t xml:space="preserve"> e </w:t>
      </w:r>
      <w:proofErr w:type="spellStart"/>
      <w:r w:rsidRPr="00BD02E7">
        <w:rPr>
          <w:rFonts w:ascii="Arial" w:hAnsi="Arial" w:cs="Arial"/>
        </w:rPr>
        <w:t>neurolépticos</w:t>
      </w:r>
      <w:proofErr w:type="spellEnd"/>
      <w:r w:rsidRPr="00BD02E7">
        <w:rPr>
          <w:rFonts w:ascii="Arial" w:hAnsi="Arial" w:cs="Arial"/>
        </w:rPr>
        <w:t>. O acompanhamento por especialistas em psiquiatria poderá ser necessário à medida que a doença progride e quando existe a necessidade de uma terapia medicamen</w:t>
      </w:r>
      <w:r w:rsidR="00CF152C">
        <w:rPr>
          <w:rFonts w:ascii="Arial" w:hAnsi="Arial" w:cs="Arial"/>
        </w:rPr>
        <w:t xml:space="preserve">tosa combinada de longa duração (LIMA e </w:t>
      </w:r>
      <w:r w:rsidR="00FC48D3">
        <w:rPr>
          <w:rFonts w:ascii="Arial" w:hAnsi="Arial" w:cs="Arial"/>
        </w:rPr>
        <w:t xml:space="preserve">SILVA, </w:t>
      </w:r>
      <w:r w:rsidR="00CF152C">
        <w:rPr>
          <w:rFonts w:ascii="Arial" w:hAnsi="Arial" w:cs="Arial"/>
        </w:rPr>
        <w:t>2009).</w:t>
      </w:r>
    </w:p>
    <w:p w:rsidR="006E696A" w:rsidRPr="00BD02E7" w:rsidRDefault="00583D8C" w:rsidP="008A428F">
      <w:pPr>
        <w:spacing w:line="360" w:lineRule="auto"/>
        <w:ind w:firstLine="708"/>
        <w:jc w:val="both"/>
        <w:rPr>
          <w:rFonts w:ascii="Arial" w:hAnsi="Arial" w:cs="Arial"/>
        </w:rPr>
      </w:pPr>
      <w:r w:rsidRPr="00BD02E7">
        <w:rPr>
          <w:rFonts w:ascii="Arial" w:hAnsi="Arial" w:cs="Arial"/>
        </w:rPr>
        <w:t xml:space="preserve">A coreia é o sintoma motor mais evidente na Doença de </w:t>
      </w:r>
      <w:proofErr w:type="spellStart"/>
      <w:r w:rsidRPr="00BD02E7">
        <w:rPr>
          <w:rFonts w:ascii="Arial" w:hAnsi="Arial" w:cs="Arial"/>
        </w:rPr>
        <w:t>Huntington</w:t>
      </w:r>
      <w:proofErr w:type="spellEnd"/>
      <w:r w:rsidRPr="00BD02E7">
        <w:rPr>
          <w:rFonts w:ascii="Arial" w:hAnsi="Arial" w:cs="Arial"/>
        </w:rPr>
        <w:t xml:space="preserve"> e o seu tratamento tem sido alvo de inúmeros estudos comparativos. A </w:t>
      </w:r>
      <w:proofErr w:type="spellStart"/>
      <w:r w:rsidRPr="00BD02E7">
        <w:rPr>
          <w:rFonts w:ascii="Arial" w:hAnsi="Arial" w:cs="Arial"/>
        </w:rPr>
        <w:t>Tetrabenazina</w:t>
      </w:r>
      <w:proofErr w:type="spellEnd"/>
      <w:r w:rsidRPr="00BD02E7">
        <w:rPr>
          <w:rFonts w:ascii="Arial" w:hAnsi="Arial" w:cs="Arial"/>
        </w:rPr>
        <w:t>, aprovada em 2008 para comercialização pela FDA (</w:t>
      </w:r>
      <w:proofErr w:type="spellStart"/>
      <w:r w:rsidRPr="00BD02E7">
        <w:rPr>
          <w:rFonts w:ascii="Arial" w:hAnsi="Arial" w:cs="Arial"/>
        </w:rPr>
        <w:t>Food</w:t>
      </w:r>
      <w:proofErr w:type="spellEnd"/>
      <w:r w:rsidRPr="00BD02E7">
        <w:rPr>
          <w:rFonts w:ascii="Arial" w:hAnsi="Arial" w:cs="Arial"/>
        </w:rPr>
        <w:t xml:space="preserve"> </w:t>
      </w:r>
      <w:proofErr w:type="spellStart"/>
      <w:r w:rsidRPr="00BD02E7">
        <w:rPr>
          <w:rFonts w:ascii="Arial" w:hAnsi="Arial" w:cs="Arial"/>
        </w:rPr>
        <w:t>and</w:t>
      </w:r>
      <w:proofErr w:type="spellEnd"/>
      <w:r w:rsidRPr="00BD02E7">
        <w:rPr>
          <w:rFonts w:ascii="Arial" w:hAnsi="Arial" w:cs="Arial"/>
        </w:rPr>
        <w:t xml:space="preserve"> </w:t>
      </w:r>
      <w:proofErr w:type="spellStart"/>
      <w:r w:rsidRPr="00BD02E7">
        <w:rPr>
          <w:rFonts w:ascii="Arial" w:hAnsi="Arial" w:cs="Arial"/>
        </w:rPr>
        <w:t>Drugs</w:t>
      </w:r>
      <w:proofErr w:type="spellEnd"/>
      <w:r w:rsidRPr="00BD02E7">
        <w:rPr>
          <w:rFonts w:ascii="Arial" w:hAnsi="Arial" w:cs="Arial"/>
        </w:rPr>
        <w:t xml:space="preserve"> </w:t>
      </w:r>
      <w:proofErr w:type="spellStart"/>
      <w:r w:rsidRPr="00BD02E7">
        <w:rPr>
          <w:rFonts w:ascii="Arial" w:hAnsi="Arial" w:cs="Arial"/>
        </w:rPr>
        <w:t>Administration</w:t>
      </w:r>
      <w:proofErr w:type="spellEnd"/>
      <w:r w:rsidRPr="00BD02E7">
        <w:rPr>
          <w:rFonts w:ascii="Arial" w:hAnsi="Arial" w:cs="Arial"/>
        </w:rPr>
        <w:t xml:space="preserve">), é um inibidor do transporte das monoaminas no cérebro, nomeadamente a </w:t>
      </w:r>
      <w:r w:rsidRPr="00BD02E7">
        <w:rPr>
          <w:rFonts w:ascii="Arial" w:hAnsi="Arial" w:cs="Arial"/>
        </w:rPr>
        <w:lastRenderedPageBreak/>
        <w:t xml:space="preserve">dopamina, </w:t>
      </w:r>
      <w:proofErr w:type="spellStart"/>
      <w:r w:rsidRPr="00BD02E7">
        <w:rPr>
          <w:rFonts w:ascii="Arial" w:hAnsi="Arial" w:cs="Arial"/>
        </w:rPr>
        <w:t>serotonina</w:t>
      </w:r>
      <w:proofErr w:type="spellEnd"/>
      <w:r w:rsidRPr="00BD02E7">
        <w:rPr>
          <w:rFonts w:ascii="Arial" w:hAnsi="Arial" w:cs="Arial"/>
        </w:rPr>
        <w:t xml:space="preserve"> e noradrenalina, embora com mais efeito sobre a dopamina. A aprovação foi baseada num único ensaio clínico com o uso de placebo, no qual a </w:t>
      </w:r>
      <w:proofErr w:type="spellStart"/>
      <w:r w:rsidRPr="00BD02E7">
        <w:rPr>
          <w:rFonts w:ascii="Arial" w:hAnsi="Arial" w:cs="Arial"/>
        </w:rPr>
        <w:t>tetrabenazina</w:t>
      </w:r>
      <w:proofErr w:type="spellEnd"/>
      <w:r w:rsidRPr="00BD02E7">
        <w:rPr>
          <w:rFonts w:ascii="Arial" w:hAnsi="Arial" w:cs="Arial"/>
        </w:rPr>
        <w:t xml:space="preserve"> demonstrou uma redução significativa dos sintomas </w:t>
      </w:r>
      <w:proofErr w:type="spellStart"/>
      <w:r w:rsidRPr="00BD02E7">
        <w:rPr>
          <w:rFonts w:ascii="Arial" w:hAnsi="Arial" w:cs="Arial"/>
        </w:rPr>
        <w:t>coreicos</w:t>
      </w:r>
      <w:proofErr w:type="spellEnd"/>
      <w:r w:rsidRPr="00BD02E7">
        <w:rPr>
          <w:rFonts w:ascii="Arial" w:hAnsi="Arial" w:cs="Arial"/>
        </w:rPr>
        <w:t xml:space="preserve">, embora também tenha sido associada com alterações do </w:t>
      </w:r>
      <w:r w:rsidR="00E74E1D" w:rsidRPr="00BD02E7">
        <w:rPr>
          <w:rFonts w:ascii="Arial" w:hAnsi="Arial" w:cs="Arial"/>
        </w:rPr>
        <w:t>sono e aumento. De</w:t>
      </w:r>
      <w:r w:rsidRPr="00BD02E7">
        <w:rPr>
          <w:rFonts w:ascii="Arial" w:hAnsi="Arial" w:cs="Arial"/>
        </w:rPr>
        <w:t xml:space="preserve"> uma forma geral, no caso da </w:t>
      </w:r>
      <w:proofErr w:type="spellStart"/>
      <w:r w:rsidRPr="00BD02E7">
        <w:rPr>
          <w:rFonts w:ascii="Arial" w:hAnsi="Arial" w:cs="Arial"/>
        </w:rPr>
        <w:t>tetrabenazina</w:t>
      </w:r>
      <w:proofErr w:type="spellEnd"/>
      <w:r w:rsidRPr="00BD02E7">
        <w:rPr>
          <w:rFonts w:ascii="Arial" w:hAnsi="Arial" w:cs="Arial"/>
        </w:rPr>
        <w:t xml:space="preserve">, o médico deverá ter sempre em consideração os potenciais ganhos e perdas associados à redução dos sintomas </w:t>
      </w:r>
      <w:proofErr w:type="spellStart"/>
      <w:r w:rsidRPr="00BD02E7">
        <w:rPr>
          <w:rFonts w:ascii="Arial" w:hAnsi="Arial" w:cs="Arial"/>
        </w:rPr>
        <w:t>coreico</w:t>
      </w:r>
      <w:proofErr w:type="spellEnd"/>
      <w:r w:rsidRPr="00BD02E7">
        <w:rPr>
          <w:rFonts w:ascii="Arial" w:hAnsi="Arial" w:cs="Arial"/>
        </w:rPr>
        <w:t xml:space="preserve"> (</w:t>
      </w:r>
      <w:r w:rsidRPr="00BD02E7">
        <w:rPr>
          <w:rFonts w:ascii="Arial" w:hAnsi="Arial" w:cs="Arial"/>
          <w:caps/>
        </w:rPr>
        <w:t>Lima</w:t>
      </w:r>
      <w:r w:rsidRPr="00BD02E7">
        <w:rPr>
          <w:rFonts w:ascii="Arial" w:hAnsi="Arial" w:cs="Arial"/>
        </w:rPr>
        <w:t xml:space="preserve"> e </w:t>
      </w:r>
      <w:r w:rsidRPr="00BD02E7">
        <w:rPr>
          <w:rFonts w:ascii="Arial" w:hAnsi="Arial" w:cs="Arial"/>
          <w:caps/>
        </w:rPr>
        <w:t>Silva</w:t>
      </w:r>
      <w:r w:rsidRPr="00BD02E7">
        <w:rPr>
          <w:rFonts w:ascii="Arial" w:hAnsi="Arial" w:cs="Arial"/>
        </w:rPr>
        <w:t>,</w:t>
      </w:r>
      <w:r w:rsidR="00E74E1D" w:rsidRPr="00BD02E7">
        <w:rPr>
          <w:rFonts w:ascii="Arial" w:hAnsi="Arial" w:cs="Arial"/>
        </w:rPr>
        <w:t xml:space="preserve"> </w:t>
      </w:r>
      <w:r w:rsidRPr="00BD02E7">
        <w:rPr>
          <w:rFonts w:ascii="Arial" w:hAnsi="Arial" w:cs="Arial"/>
        </w:rPr>
        <w:t>2009).</w:t>
      </w:r>
    </w:p>
    <w:p w:rsidR="006E696A" w:rsidRPr="00BD02E7" w:rsidRDefault="00583D8C" w:rsidP="008A428F">
      <w:pPr>
        <w:spacing w:line="360" w:lineRule="auto"/>
        <w:ind w:firstLine="708"/>
        <w:jc w:val="both"/>
        <w:rPr>
          <w:rFonts w:ascii="Arial" w:hAnsi="Arial" w:cs="Arial"/>
        </w:rPr>
      </w:pPr>
      <w:r w:rsidRPr="00BD02E7">
        <w:rPr>
          <w:rFonts w:ascii="Arial" w:hAnsi="Arial" w:cs="Arial"/>
        </w:rPr>
        <w:t xml:space="preserve">Para além da </w:t>
      </w:r>
      <w:proofErr w:type="spellStart"/>
      <w:r w:rsidRPr="00BD02E7">
        <w:rPr>
          <w:rFonts w:ascii="Arial" w:hAnsi="Arial" w:cs="Arial"/>
        </w:rPr>
        <w:t>tetrabenazina</w:t>
      </w:r>
      <w:proofErr w:type="spellEnd"/>
      <w:r w:rsidRPr="00BD02E7">
        <w:rPr>
          <w:rFonts w:ascii="Arial" w:hAnsi="Arial" w:cs="Arial"/>
        </w:rPr>
        <w:t xml:space="preserve">, outros fármacos podem ser usados para o tratamento da coreia, particularmente </w:t>
      </w:r>
      <w:proofErr w:type="spellStart"/>
      <w:r w:rsidRPr="00BD02E7">
        <w:rPr>
          <w:rFonts w:ascii="Arial" w:hAnsi="Arial" w:cs="Arial"/>
        </w:rPr>
        <w:t>neurolépticos</w:t>
      </w:r>
      <w:proofErr w:type="spellEnd"/>
      <w:r w:rsidRPr="00BD02E7">
        <w:rPr>
          <w:rFonts w:ascii="Arial" w:hAnsi="Arial" w:cs="Arial"/>
        </w:rPr>
        <w:t xml:space="preserve"> como a </w:t>
      </w:r>
      <w:proofErr w:type="spellStart"/>
      <w:r w:rsidRPr="00BD02E7">
        <w:rPr>
          <w:rFonts w:ascii="Arial" w:hAnsi="Arial" w:cs="Arial"/>
        </w:rPr>
        <w:t>sulpiride</w:t>
      </w:r>
      <w:proofErr w:type="spellEnd"/>
      <w:r w:rsidRPr="00BD02E7">
        <w:rPr>
          <w:rFonts w:ascii="Arial" w:hAnsi="Arial" w:cs="Arial"/>
        </w:rPr>
        <w:t xml:space="preserve">, </w:t>
      </w:r>
      <w:proofErr w:type="spellStart"/>
      <w:r w:rsidRPr="00BD02E7">
        <w:rPr>
          <w:rFonts w:ascii="Arial" w:hAnsi="Arial" w:cs="Arial"/>
        </w:rPr>
        <w:t>tiapride</w:t>
      </w:r>
      <w:proofErr w:type="spellEnd"/>
      <w:r w:rsidRPr="00BD02E7">
        <w:rPr>
          <w:rFonts w:ascii="Arial" w:hAnsi="Arial" w:cs="Arial"/>
        </w:rPr>
        <w:t xml:space="preserve"> e </w:t>
      </w:r>
      <w:proofErr w:type="spellStart"/>
      <w:r w:rsidRPr="00BD02E7">
        <w:rPr>
          <w:rFonts w:ascii="Arial" w:hAnsi="Arial" w:cs="Arial"/>
        </w:rPr>
        <w:t>clozapina</w:t>
      </w:r>
      <w:proofErr w:type="spellEnd"/>
      <w:r w:rsidRPr="00BD02E7">
        <w:rPr>
          <w:rFonts w:ascii="Arial" w:hAnsi="Arial" w:cs="Arial"/>
        </w:rPr>
        <w:t xml:space="preserve">. Outros fármacos ainda têm sido testados, como </w:t>
      </w:r>
      <w:proofErr w:type="spellStart"/>
      <w:r w:rsidRPr="00BD02E7">
        <w:rPr>
          <w:rFonts w:ascii="Arial" w:hAnsi="Arial" w:cs="Arial"/>
        </w:rPr>
        <w:t>amantadina</w:t>
      </w:r>
      <w:proofErr w:type="spellEnd"/>
      <w:r w:rsidRPr="00BD02E7">
        <w:rPr>
          <w:rFonts w:ascii="Arial" w:hAnsi="Arial" w:cs="Arial"/>
        </w:rPr>
        <w:t xml:space="preserve">, </w:t>
      </w:r>
      <w:proofErr w:type="spellStart"/>
      <w:r w:rsidRPr="00BD02E7">
        <w:rPr>
          <w:rFonts w:ascii="Arial" w:hAnsi="Arial" w:cs="Arial"/>
        </w:rPr>
        <w:t>riluzole</w:t>
      </w:r>
      <w:proofErr w:type="spellEnd"/>
      <w:r w:rsidRPr="00BD02E7">
        <w:rPr>
          <w:rFonts w:ascii="Arial" w:hAnsi="Arial" w:cs="Arial"/>
        </w:rPr>
        <w:t xml:space="preserve"> ou </w:t>
      </w:r>
      <w:proofErr w:type="spellStart"/>
      <w:r w:rsidRPr="00BD02E7">
        <w:rPr>
          <w:rFonts w:ascii="Arial" w:hAnsi="Arial" w:cs="Arial"/>
        </w:rPr>
        <w:t>canabinoides</w:t>
      </w:r>
      <w:proofErr w:type="spellEnd"/>
      <w:r w:rsidRPr="00BD02E7">
        <w:rPr>
          <w:rFonts w:ascii="Arial" w:hAnsi="Arial" w:cs="Arial"/>
        </w:rPr>
        <w:t>, no entanto sem demonstração efetiva de benefício.</w:t>
      </w:r>
    </w:p>
    <w:p w:rsidR="006E696A" w:rsidRPr="00BD02E7" w:rsidRDefault="00583D8C" w:rsidP="008A428F">
      <w:pPr>
        <w:spacing w:line="360" w:lineRule="auto"/>
        <w:ind w:firstLine="708"/>
        <w:jc w:val="both"/>
        <w:rPr>
          <w:rFonts w:ascii="Arial" w:hAnsi="Arial" w:cs="Arial"/>
        </w:rPr>
      </w:pPr>
      <w:r w:rsidRPr="00BD02E7">
        <w:rPr>
          <w:rFonts w:ascii="Arial" w:hAnsi="Arial" w:cs="Arial"/>
        </w:rPr>
        <w:t xml:space="preserve">Estabilizadores de humor, como a </w:t>
      </w:r>
      <w:proofErr w:type="spellStart"/>
      <w:r w:rsidRPr="00BD02E7">
        <w:rPr>
          <w:rFonts w:ascii="Arial" w:hAnsi="Arial" w:cs="Arial"/>
        </w:rPr>
        <w:t>carbamazepina</w:t>
      </w:r>
      <w:proofErr w:type="spellEnd"/>
      <w:r w:rsidRPr="00BD02E7">
        <w:rPr>
          <w:rFonts w:ascii="Arial" w:hAnsi="Arial" w:cs="Arial"/>
        </w:rPr>
        <w:t xml:space="preserve">, </w:t>
      </w:r>
      <w:proofErr w:type="spellStart"/>
      <w:r w:rsidRPr="00BD02E7">
        <w:rPr>
          <w:rFonts w:ascii="Arial" w:hAnsi="Arial" w:cs="Arial"/>
        </w:rPr>
        <w:t>lamotrigina</w:t>
      </w:r>
      <w:proofErr w:type="spellEnd"/>
      <w:r w:rsidRPr="00BD02E7">
        <w:rPr>
          <w:rFonts w:ascii="Arial" w:hAnsi="Arial" w:cs="Arial"/>
        </w:rPr>
        <w:t xml:space="preserve"> e ácido </w:t>
      </w:r>
      <w:proofErr w:type="spellStart"/>
      <w:r w:rsidRPr="00BD02E7">
        <w:rPr>
          <w:rFonts w:ascii="Arial" w:hAnsi="Arial" w:cs="Arial"/>
        </w:rPr>
        <w:t>valproico</w:t>
      </w:r>
      <w:proofErr w:type="spellEnd"/>
      <w:r w:rsidRPr="00BD02E7">
        <w:rPr>
          <w:rFonts w:ascii="Arial" w:hAnsi="Arial" w:cs="Arial"/>
        </w:rPr>
        <w:t xml:space="preserve"> podem ser indicados para o controlo de impulsos. Terapia </w:t>
      </w:r>
      <w:proofErr w:type="spellStart"/>
      <w:r w:rsidRPr="00BD02E7">
        <w:rPr>
          <w:rFonts w:ascii="Arial" w:hAnsi="Arial" w:cs="Arial"/>
        </w:rPr>
        <w:t>cognitivo-comportamental</w:t>
      </w:r>
      <w:proofErr w:type="spellEnd"/>
      <w:r w:rsidRPr="00BD02E7">
        <w:rPr>
          <w:rFonts w:ascii="Arial" w:hAnsi="Arial" w:cs="Arial"/>
        </w:rPr>
        <w:t xml:space="preserve"> também pode ser utilizada em fases precoces do comportamento </w:t>
      </w:r>
      <w:proofErr w:type="spellStart"/>
      <w:r w:rsidRPr="00BD02E7">
        <w:rPr>
          <w:rFonts w:ascii="Arial" w:hAnsi="Arial" w:cs="Arial"/>
        </w:rPr>
        <w:t>obsessivo-</w:t>
      </w:r>
      <w:proofErr w:type="gramStart"/>
      <w:r w:rsidRPr="00BD02E7">
        <w:rPr>
          <w:rFonts w:ascii="Arial" w:hAnsi="Arial" w:cs="Arial"/>
        </w:rPr>
        <w:t>compulsivo</w:t>
      </w:r>
      <w:proofErr w:type="spellEnd"/>
      <w:r w:rsidRPr="00BD02E7">
        <w:rPr>
          <w:rFonts w:ascii="Arial" w:hAnsi="Arial" w:cs="Arial"/>
        </w:rPr>
        <w:t>.</w:t>
      </w:r>
      <w:proofErr w:type="gramEnd"/>
      <w:r w:rsidRPr="00BD02E7">
        <w:rPr>
          <w:rFonts w:ascii="Arial" w:hAnsi="Arial" w:cs="Arial"/>
        </w:rPr>
        <w:t xml:space="preserve">5 ISRS, como a </w:t>
      </w:r>
      <w:proofErr w:type="spellStart"/>
      <w:r w:rsidRPr="00BD02E7">
        <w:rPr>
          <w:rFonts w:ascii="Arial" w:hAnsi="Arial" w:cs="Arial"/>
        </w:rPr>
        <w:t>clomipramina</w:t>
      </w:r>
      <w:proofErr w:type="spellEnd"/>
      <w:r w:rsidRPr="00BD02E7">
        <w:rPr>
          <w:rFonts w:ascii="Arial" w:hAnsi="Arial" w:cs="Arial"/>
        </w:rPr>
        <w:t xml:space="preserve"> como monoterapia, devem ser usados como primeira opção</w:t>
      </w:r>
      <w:r w:rsidR="00FC48D3">
        <w:rPr>
          <w:rFonts w:ascii="Arial" w:hAnsi="Arial" w:cs="Arial"/>
        </w:rPr>
        <w:t xml:space="preserve"> (LIMA e SILVA,2009).</w:t>
      </w:r>
    </w:p>
    <w:p w:rsidR="006E696A" w:rsidRPr="00BD02E7" w:rsidRDefault="00583D8C" w:rsidP="00E74E1D">
      <w:pPr>
        <w:spacing w:line="360" w:lineRule="auto"/>
        <w:ind w:firstLine="708"/>
        <w:jc w:val="both"/>
        <w:rPr>
          <w:rFonts w:ascii="Arial" w:hAnsi="Arial" w:cs="Arial"/>
        </w:rPr>
      </w:pPr>
      <w:r w:rsidRPr="00BD02E7">
        <w:rPr>
          <w:rFonts w:ascii="Arial" w:hAnsi="Arial" w:cs="Arial"/>
        </w:rPr>
        <w:t xml:space="preserve">No que diz respeito à apatia, não existe tratamento com benefícios comprovados, no entanto podem ser usados os mesmos fármacos que são usados noutras doenças neurodegenerativas, como </w:t>
      </w:r>
      <w:r w:rsidR="00FC48D3" w:rsidRPr="00BD02E7">
        <w:rPr>
          <w:rFonts w:ascii="Arial" w:hAnsi="Arial" w:cs="Arial"/>
        </w:rPr>
        <w:t>por exemplo,</w:t>
      </w:r>
      <w:r w:rsidRPr="00BD02E7">
        <w:rPr>
          <w:rFonts w:ascii="Arial" w:hAnsi="Arial" w:cs="Arial"/>
        </w:rPr>
        <w:t xml:space="preserve"> os inibidores da colinesterase, </w:t>
      </w:r>
      <w:proofErr w:type="spellStart"/>
      <w:r w:rsidRPr="00BD02E7">
        <w:rPr>
          <w:rFonts w:ascii="Arial" w:hAnsi="Arial" w:cs="Arial"/>
        </w:rPr>
        <w:t>bupropion</w:t>
      </w:r>
      <w:proofErr w:type="spellEnd"/>
      <w:r w:rsidRPr="00BD02E7">
        <w:rPr>
          <w:rFonts w:ascii="Arial" w:hAnsi="Arial" w:cs="Arial"/>
        </w:rPr>
        <w:t xml:space="preserve">, </w:t>
      </w:r>
      <w:proofErr w:type="spellStart"/>
      <w:r w:rsidRPr="00BD02E7">
        <w:rPr>
          <w:rFonts w:ascii="Arial" w:hAnsi="Arial" w:cs="Arial"/>
        </w:rPr>
        <w:t>amantadina</w:t>
      </w:r>
      <w:proofErr w:type="spellEnd"/>
      <w:r w:rsidRPr="00BD02E7">
        <w:rPr>
          <w:rFonts w:ascii="Arial" w:hAnsi="Arial" w:cs="Arial"/>
        </w:rPr>
        <w:t xml:space="preserve">, </w:t>
      </w:r>
      <w:proofErr w:type="spellStart"/>
      <w:r w:rsidRPr="00BD02E7">
        <w:rPr>
          <w:rFonts w:ascii="Arial" w:hAnsi="Arial" w:cs="Arial"/>
        </w:rPr>
        <w:t>levodopa</w:t>
      </w:r>
      <w:proofErr w:type="spellEnd"/>
      <w:r w:rsidRPr="00BD02E7">
        <w:rPr>
          <w:rFonts w:ascii="Arial" w:hAnsi="Arial" w:cs="Arial"/>
        </w:rPr>
        <w:t xml:space="preserve">, </w:t>
      </w:r>
      <w:proofErr w:type="spellStart"/>
      <w:r w:rsidRPr="00BD02E7">
        <w:rPr>
          <w:rFonts w:ascii="Arial" w:hAnsi="Arial" w:cs="Arial"/>
        </w:rPr>
        <w:t>bromocriptina</w:t>
      </w:r>
      <w:proofErr w:type="spellEnd"/>
      <w:r w:rsidRPr="00BD02E7">
        <w:rPr>
          <w:rFonts w:ascii="Arial" w:hAnsi="Arial" w:cs="Arial"/>
        </w:rPr>
        <w:t xml:space="preserve">, metilfenidato ou antipsicóticos atípicos. </w:t>
      </w:r>
    </w:p>
    <w:p w:rsidR="006E696A" w:rsidRPr="00BD02E7" w:rsidRDefault="00583D8C" w:rsidP="00E74E1D">
      <w:pPr>
        <w:spacing w:line="360" w:lineRule="auto"/>
        <w:ind w:firstLine="708"/>
        <w:jc w:val="both"/>
        <w:rPr>
          <w:rFonts w:ascii="Arial" w:hAnsi="Arial" w:cs="Arial"/>
        </w:rPr>
      </w:pPr>
      <w:r w:rsidRPr="00BD02E7">
        <w:rPr>
          <w:rFonts w:ascii="Arial" w:hAnsi="Arial" w:cs="Arial"/>
        </w:rPr>
        <w:t xml:space="preserve">Fármacos como o </w:t>
      </w:r>
      <w:proofErr w:type="spellStart"/>
      <w:r w:rsidRPr="00BD02E7">
        <w:rPr>
          <w:rFonts w:ascii="Arial" w:hAnsi="Arial" w:cs="Arial"/>
        </w:rPr>
        <w:t>Donezepil</w:t>
      </w:r>
      <w:proofErr w:type="spellEnd"/>
      <w:r w:rsidRPr="00BD02E7">
        <w:rPr>
          <w:rFonts w:ascii="Arial" w:hAnsi="Arial" w:cs="Arial"/>
        </w:rPr>
        <w:t xml:space="preserve">, </w:t>
      </w:r>
      <w:proofErr w:type="spellStart"/>
      <w:r w:rsidRPr="00BD02E7">
        <w:rPr>
          <w:rFonts w:ascii="Arial" w:hAnsi="Arial" w:cs="Arial"/>
        </w:rPr>
        <w:t>atomoxetina</w:t>
      </w:r>
      <w:proofErr w:type="spellEnd"/>
      <w:r w:rsidRPr="00BD02E7">
        <w:rPr>
          <w:rFonts w:ascii="Arial" w:hAnsi="Arial" w:cs="Arial"/>
        </w:rPr>
        <w:t xml:space="preserve"> e </w:t>
      </w:r>
      <w:proofErr w:type="spellStart"/>
      <w:r w:rsidRPr="00BD02E7">
        <w:rPr>
          <w:rFonts w:ascii="Arial" w:hAnsi="Arial" w:cs="Arial"/>
        </w:rPr>
        <w:t>modafinil</w:t>
      </w:r>
      <w:proofErr w:type="spellEnd"/>
      <w:r w:rsidRPr="00BD02E7">
        <w:rPr>
          <w:rFonts w:ascii="Arial" w:hAnsi="Arial" w:cs="Arial"/>
        </w:rPr>
        <w:t xml:space="preserve">, têm sido investigados para o uso em doentes com deterioração cognitiva, no entanto, nenhum tem demonstrado benefício comprovado. </w:t>
      </w:r>
    </w:p>
    <w:p w:rsidR="006E696A" w:rsidRPr="00BD02E7" w:rsidRDefault="00583D8C" w:rsidP="00E74E1D">
      <w:pPr>
        <w:spacing w:line="360" w:lineRule="auto"/>
        <w:ind w:firstLine="708"/>
        <w:jc w:val="both"/>
        <w:rPr>
          <w:rFonts w:ascii="Arial" w:hAnsi="Arial" w:cs="Arial"/>
        </w:rPr>
      </w:pPr>
      <w:r w:rsidRPr="00BD02E7">
        <w:rPr>
          <w:rFonts w:ascii="Arial" w:hAnsi="Arial" w:cs="Arial"/>
        </w:rPr>
        <w:t>Atualmente, não existe nenhum fármaco capaz de atrasar a progressão da doença, seja pelo atraso da instalação dos sintomas ou pelo atraso da sua progressão</w:t>
      </w:r>
      <w:r w:rsidR="003A6285">
        <w:rPr>
          <w:rFonts w:ascii="Arial" w:hAnsi="Arial" w:cs="Arial"/>
        </w:rPr>
        <w:t xml:space="preserve"> (LIMA e </w:t>
      </w:r>
      <w:proofErr w:type="gramStart"/>
      <w:r w:rsidR="003A6285">
        <w:rPr>
          <w:rFonts w:ascii="Arial" w:hAnsi="Arial" w:cs="Arial"/>
        </w:rPr>
        <w:t>SILVA,</w:t>
      </w:r>
      <w:proofErr w:type="gramEnd"/>
      <w:r w:rsidR="003A6285">
        <w:rPr>
          <w:rFonts w:ascii="Arial" w:hAnsi="Arial" w:cs="Arial"/>
        </w:rPr>
        <w:t>2009).</w:t>
      </w:r>
    </w:p>
    <w:p w:rsidR="006E696A" w:rsidRPr="00BD02E7" w:rsidRDefault="00583D8C" w:rsidP="00E74E1D">
      <w:pPr>
        <w:spacing w:line="360" w:lineRule="auto"/>
        <w:ind w:firstLine="708"/>
        <w:jc w:val="both"/>
        <w:rPr>
          <w:rFonts w:ascii="Arial" w:hAnsi="Arial" w:cs="Arial"/>
        </w:rPr>
      </w:pPr>
      <w:r w:rsidRPr="00BD02E7">
        <w:rPr>
          <w:rFonts w:ascii="Arial" w:hAnsi="Arial" w:cs="Arial"/>
        </w:rPr>
        <w:t>Dessa forma encontram-se ainda a decorrer inúmeros ensaios clínicos no sentido de comprovar a eficácia de múltiplos fármacos no tratamento dos sintomas da doença, e apesar de muitos outros estudos já terem sido efetuados, nenhum fármaco se revelou como curativo, o que realça ainda mais a importância do tratam</w:t>
      </w:r>
      <w:r w:rsidR="00014E00">
        <w:rPr>
          <w:rFonts w:ascii="Arial" w:hAnsi="Arial" w:cs="Arial"/>
        </w:rPr>
        <w:t xml:space="preserve">ento sintomático destes doentes (LIMA e </w:t>
      </w:r>
      <w:proofErr w:type="gramStart"/>
      <w:r w:rsidR="00014E00">
        <w:rPr>
          <w:rFonts w:ascii="Arial" w:hAnsi="Arial" w:cs="Arial"/>
        </w:rPr>
        <w:t>SILVA,</w:t>
      </w:r>
      <w:proofErr w:type="gramEnd"/>
      <w:r w:rsidR="00014E00">
        <w:rPr>
          <w:rFonts w:ascii="Arial" w:hAnsi="Arial" w:cs="Arial"/>
        </w:rPr>
        <w:t>2009).</w:t>
      </w:r>
    </w:p>
    <w:p w:rsidR="00E74E1D" w:rsidRPr="00BD02E7" w:rsidRDefault="00E74E1D" w:rsidP="00E74E1D">
      <w:pPr>
        <w:spacing w:line="360" w:lineRule="auto"/>
        <w:ind w:firstLine="708"/>
        <w:jc w:val="both"/>
        <w:rPr>
          <w:rFonts w:ascii="Arial" w:hAnsi="Arial" w:cs="Arial"/>
        </w:rPr>
      </w:pPr>
    </w:p>
    <w:p w:rsidR="003A6285" w:rsidRDefault="003A6285" w:rsidP="00E74E1D">
      <w:pPr>
        <w:spacing w:line="360" w:lineRule="auto"/>
        <w:jc w:val="both"/>
        <w:rPr>
          <w:rFonts w:ascii="Arial" w:hAnsi="Arial" w:cs="Arial"/>
          <w:b/>
        </w:rPr>
      </w:pPr>
    </w:p>
    <w:p w:rsidR="006E696A" w:rsidRPr="00BD02E7" w:rsidRDefault="003A6285" w:rsidP="00E74E1D">
      <w:pPr>
        <w:spacing w:line="360" w:lineRule="auto"/>
        <w:jc w:val="both"/>
        <w:rPr>
          <w:rFonts w:ascii="Arial" w:hAnsi="Arial" w:cs="Arial"/>
        </w:rPr>
      </w:pPr>
      <w:r>
        <w:rPr>
          <w:rFonts w:ascii="Arial" w:hAnsi="Arial" w:cs="Arial"/>
          <w:b/>
        </w:rPr>
        <w:lastRenderedPageBreak/>
        <w:t>5</w:t>
      </w:r>
      <w:r w:rsidR="00014E00">
        <w:rPr>
          <w:rFonts w:ascii="Arial" w:hAnsi="Arial" w:cs="Arial"/>
          <w:b/>
        </w:rPr>
        <w:t xml:space="preserve">.2 </w:t>
      </w:r>
      <w:r w:rsidR="00E74E1D" w:rsidRPr="00BD02E7">
        <w:rPr>
          <w:rFonts w:ascii="Arial" w:hAnsi="Arial" w:cs="Arial"/>
          <w:b/>
        </w:rPr>
        <w:t xml:space="preserve">Tratamentos Não Farmacológicos </w:t>
      </w:r>
    </w:p>
    <w:p w:rsidR="006E696A" w:rsidRPr="00BD02E7" w:rsidRDefault="006E696A" w:rsidP="00E74E1D">
      <w:pPr>
        <w:spacing w:line="360" w:lineRule="auto"/>
        <w:ind w:firstLine="708"/>
        <w:jc w:val="both"/>
        <w:rPr>
          <w:rFonts w:ascii="Arial" w:hAnsi="Arial" w:cs="Arial"/>
        </w:rPr>
      </w:pPr>
    </w:p>
    <w:p w:rsidR="00FC48D3" w:rsidRPr="00BD02E7" w:rsidRDefault="00583D8C" w:rsidP="00FC48D3">
      <w:pPr>
        <w:spacing w:line="360" w:lineRule="auto"/>
        <w:ind w:firstLine="709"/>
        <w:jc w:val="both"/>
        <w:rPr>
          <w:rFonts w:ascii="Arial" w:hAnsi="Arial" w:cs="Arial"/>
        </w:rPr>
      </w:pPr>
      <w:r w:rsidRPr="00BD02E7">
        <w:rPr>
          <w:rFonts w:ascii="Arial" w:hAnsi="Arial" w:cs="Arial"/>
        </w:rPr>
        <w:t xml:space="preserve">Com a progressão da doença, a capacidade de autocuidado declina gradualmente, sendo necessário o recurso a equipes multidisciplinares. As manifestações clínicas evoluem com o tempo, podendo progredir de </w:t>
      </w:r>
      <w:proofErr w:type="spellStart"/>
      <w:r w:rsidRPr="00BD02E7">
        <w:rPr>
          <w:rFonts w:ascii="Arial" w:hAnsi="Arial" w:cs="Arial"/>
        </w:rPr>
        <w:t>hipercinésias</w:t>
      </w:r>
      <w:proofErr w:type="spellEnd"/>
      <w:r w:rsidRPr="00BD02E7">
        <w:rPr>
          <w:rFonts w:ascii="Arial" w:hAnsi="Arial" w:cs="Arial"/>
        </w:rPr>
        <w:t xml:space="preserve">, irritabilidade e </w:t>
      </w:r>
      <w:r w:rsidR="00E74E1D" w:rsidRPr="00BD02E7">
        <w:rPr>
          <w:rFonts w:ascii="Arial" w:hAnsi="Arial" w:cs="Arial"/>
        </w:rPr>
        <w:t>déficit</w:t>
      </w:r>
      <w:r w:rsidRPr="00BD02E7">
        <w:rPr>
          <w:rFonts w:ascii="Arial" w:hAnsi="Arial" w:cs="Arial"/>
        </w:rPr>
        <w:t xml:space="preserve"> de atenção, numa fase inicial, para outras manifestações mais tar</w:t>
      </w:r>
      <w:r w:rsidR="00FC48D3">
        <w:rPr>
          <w:rFonts w:ascii="Arial" w:hAnsi="Arial" w:cs="Arial"/>
        </w:rPr>
        <w:t xml:space="preserve">dias, como </w:t>
      </w:r>
      <w:proofErr w:type="spellStart"/>
      <w:r w:rsidR="00FC48D3">
        <w:rPr>
          <w:rFonts w:ascii="Arial" w:hAnsi="Arial" w:cs="Arial"/>
        </w:rPr>
        <w:t>hipocinésia</w:t>
      </w:r>
      <w:proofErr w:type="spellEnd"/>
      <w:r w:rsidR="00FC48D3">
        <w:rPr>
          <w:rFonts w:ascii="Arial" w:hAnsi="Arial" w:cs="Arial"/>
        </w:rPr>
        <w:t xml:space="preserve"> e apatia (MESTRE </w:t>
      </w:r>
      <w:proofErr w:type="spellStart"/>
      <w:proofErr w:type="gramStart"/>
      <w:r w:rsidR="00FC48D3">
        <w:rPr>
          <w:rFonts w:ascii="Arial" w:hAnsi="Arial" w:cs="Arial"/>
        </w:rPr>
        <w:t>et</w:t>
      </w:r>
      <w:proofErr w:type="spellEnd"/>
      <w:proofErr w:type="gramEnd"/>
      <w:r w:rsidR="00FC48D3">
        <w:rPr>
          <w:rFonts w:ascii="Arial" w:hAnsi="Arial" w:cs="Arial"/>
        </w:rPr>
        <w:t xml:space="preserve">  al.,2009).</w:t>
      </w:r>
    </w:p>
    <w:p w:rsidR="006E696A" w:rsidRPr="00BD02E7" w:rsidRDefault="00583D8C" w:rsidP="00E74E1D">
      <w:pPr>
        <w:spacing w:line="360" w:lineRule="auto"/>
        <w:ind w:firstLine="708"/>
        <w:jc w:val="both"/>
        <w:rPr>
          <w:rFonts w:ascii="Arial" w:hAnsi="Arial" w:cs="Arial"/>
        </w:rPr>
      </w:pPr>
      <w:r w:rsidRPr="00BD02E7">
        <w:rPr>
          <w:rFonts w:ascii="Arial" w:hAnsi="Arial" w:cs="Arial"/>
        </w:rPr>
        <w:t>Desta forma os cuidados necessários também variam com a evolução da doença, podendo iniciar-se no controle farmacológico e comportamental, e progredir para a necessidade de terapêuticas mais intensivas, acompanhamento em lares ou instituições de cuidados paliativos.</w:t>
      </w:r>
    </w:p>
    <w:p w:rsidR="006E696A" w:rsidRPr="00BD02E7" w:rsidRDefault="00583D8C" w:rsidP="00E74E1D">
      <w:pPr>
        <w:spacing w:line="360" w:lineRule="auto"/>
        <w:ind w:firstLine="708"/>
        <w:jc w:val="both"/>
        <w:rPr>
          <w:rFonts w:ascii="Arial" w:hAnsi="Arial" w:cs="Arial"/>
        </w:rPr>
      </w:pPr>
      <w:r w:rsidRPr="00BD02E7">
        <w:rPr>
          <w:rFonts w:ascii="Arial" w:hAnsi="Arial" w:cs="Arial"/>
        </w:rPr>
        <w:t xml:space="preserve">Pacientes podem beneficiar dos cuidados de fisioterapeutas, com medidas não invasivas e formas </w:t>
      </w:r>
      <w:proofErr w:type="spellStart"/>
      <w:proofErr w:type="gramStart"/>
      <w:r w:rsidRPr="00BD02E7">
        <w:rPr>
          <w:rFonts w:ascii="Arial" w:hAnsi="Arial" w:cs="Arial"/>
        </w:rPr>
        <w:t>não-farmacológicas</w:t>
      </w:r>
      <w:proofErr w:type="spellEnd"/>
      <w:proofErr w:type="gramEnd"/>
      <w:r w:rsidRPr="00BD02E7">
        <w:rPr>
          <w:rFonts w:ascii="Arial" w:hAnsi="Arial" w:cs="Arial"/>
        </w:rPr>
        <w:t xml:space="preserve"> de abordar os sintomas. Podem programar medidas de avaliação e prevenção do risco de queda, assim como de reforço muscular, alongamentos e exercício cardiovascular. Exercícios respiratórios e de limpeza das vias aéreas, também estão indicados em pacientes que desenvolvem problemas respiratórios. O objetivo das intervenções de reabilitação precoces é a prevenção da perda de função. A participação em programas de reabilitação, numa fase precoce e intermédia da doença, pode ser benéfica, uma vez que se traduz numa manutenção mais prolongada do desempenho motor e funcional. A reabilitação em fases tardias pretende compensar as perda</w:t>
      </w:r>
      <w:r w:rsidR="00E74E1D" w:rsidRPr="00BD02E7">
        <w:rPr>
          <w:rFonts w:ascii="Arial" w:hAnsi="Arial" w:cs="Arial"/>
        </w:rPr>
        <w:t xml:space="preserve">s motoras e funcionais </w:t>
      </w:r>
      <w:r w:rsidR="00E74E1D" w:rsidRPr="004F7A5D">
        <w:rPr>
          <w:rFonts w:ascii="Arial" w:hAnsi="Arial" w:cs="Arial"/>
        </w:rPr>
        <w:t>(</w:t>
      </w:r>
      <w:r w:rsidR="00E74E1D" w:rsidRPr="004F7A5D">
        <w:rPr>
          <w:rFonts w:ascii="Arial" w:hAnsi="Arial" w:cs="Arial"/>
          <w:caps/>
        </w:rPr>
        <w:t>Serra</w:t>
      </w:r>
      <w:r w:rsidRPr="004F7A5D">
        <w:rPr>
          <w:rFonts w:ascii="Arial" w:hAnsi="Arial" w:cs="Arial"/>
          <w:caps/>
        </w:rPr>
        <w:t>,</w:t>
      </w:r>
      <w:r w:rsidRPr="004F7A5D">
        <w:rPr>
          <w:rFonts w:ascii="Arial" w:hAnsi="Arial" w:cs="Arial"/>
        </w:rPr>
        <w:t xml:space="preserve"> 2013).</w:t>
      </w:r>
    </w:p>
    <w:p w:rsidR="006E696A" w:rsidRPr="00BD02E7" w:rsidRDefault="00583D8C" w:rsidP="00E74E1D">
      <w:pPr>
        <w:spacing w:line="360" w:lineRule="auto"/>
        <w:ind w:firstLine="708"/>
        <w:jc w:val="both"/>
        <w:rPr>
          <w:rFonts w:ascii="Arial" w:hAnsi="Arial" w:cs="Arial"/>
        </w:rPr>
      </w:pPr>
      <w:r w:rsidRPr="00BD02E7">
        <w:rPr>
          <w:rFonts w:ascii="Arial" w:hAnsi="Arial" w:cs="Arial"/>
        </w:rPr>
        <w:t xml:space="preserve">Tendo em conta que é uma doença sem cura, fatal, progressiva e com instalação na meia-idade, </w:t>
      </w:r>
      <w:proofErr w:type="spellStart"/>
      <w:r w:rsidRPr="004F7A5D">
        <w:rPr>
          <w:rFonts w:ascii="Arial" w:hAnsi="Arial" w:cs="Arial"/>
        </w:rPr>
        <w:t>Klager</w:t>
      </w:r>
      <w:proofErr w:type="spellEnd"/>
      <w:r w:rsidRPr="004F7A5D">
        <w:rPr>
          <w:rFonts w:ascii="Arial" w:hAnsi="Arial" w:cs="Arial"/>
        </w:rPr>
        <w:t xml:space="preserve"> </w:t>
      </w:r>
      <w:proofErr w:type="spellStart"/>
      <w:proofErr w:type="gramStart"/>
      <w:r w:rsidRPr="004F7A5D">
        <w:rPr>
          <w:rFonts w:ascii="Arial" w:hAnsi="Arial" w:cs="Arial"/>
        </w:rPr>
        <w:t>et</w:t>
      </w:r>
      <w:proofErr w:type="spellEnd"/>
      <w:proofErr w:type="gramEnd"/>
      <w:r w:rsidRPr="004F7A5D">
        <w:rPr>
          <w:rFonts w:ascii="Arial" w:hAnsi="Arial" w:cs="Arial"/>
        </w:rPr>
        <w:t xml:space="preserve"> al.</w:t>
      </w:r>
      <w:r w:rsidRPr="00BD02E7">
        <w:rPr>
          <w:rFonts w:ascii="Arial" w:hAnsi="Arial" w:cs="Arial"/>
        </w:rPr>
        <w:t xml:space="preserve"> Identificaram as áreas prioritárias em que se deve basear o tratamento nos estados avançados da doença, nomeadamente a autonomia, conforto, segurança, espiritualidade, prazer, entretenimento e bem-estar, nutrição e competências funcionais</w:t>
      </w:r>
      <w:r w:rsidR="00E74E1D" w:rsidRPr="00BD02E7">
        <w:rPr>
          <w:rFonts w:ascii="Arial" w:hAnsi="Arial" w:cs="Arial"/>
        </w:rPr>
        <w:t>.</w:t>
      </w:r>
    </w:p>
    <w:p w:rsidR="00E74E1D" w:rsidRPr="00BD02E7" w:rsidRDefault="00E74E1D" w:rsidP="00E74E1D">
      <w:pPr>
        <w:spacing w:line="360" w:lineRule="auto"/>
        <w:jc w:val="both"/>
        <w:rPr>
          <w:rFonts w:ascii="Arial" w:hAnsi="Arial" w:cs="Arial"/>
          <w:b/>
        </w:rPr>
      </w:pPr>
    </w:p>
    <w:p w:rsidR="006E696A" w:rsidRPr="00BD02E7" w:rsidRDefault="003A6285" w:rsidP="00E74E1D">
      <w:pPr>
        <w:spacing w:line="360" w:lineRule="auto"/>
        <w:jc w:val="both"/>
        <w:rPr>
          <w:rFonts w:ascii="Arial" w:hAnsi="Arial" w:cs="Arial"/>
          <w:sz w:val="28"/>
        </w:rPr>
      </w:pPr>
      <w:proofErr w:type="gramStart"/>
      <w:r>
        <w:rPr>
          <w:rFonts w:ascii="Arial" w:hAnsi="Arial" w:cs="Arial"/>
          <w:b/>
          <w:sz w:val="28"/>
        </w:rPr>
        <w:t>6</w:t>
      </w:r>
      <w:proofErr w:type="gramEnd"/>
      <w:r w:rsidR="00014E00">
        <w:rPr>
          <w:rFonts w:ascii="Arial" w:hAnsi="Arial" w:cs="Arial"/>
          <w:b/>
          <w:sz w:val="28"/>
        </w:rPr>
        <w:t xml:space="preserve"> </w:t>
      </w:r>
      <w:r w:rsidR="00583D8C" w:rsidRPr="00BD02E7">
        <w:rPr>
          <w:rFonts w:ascii="Arial" w:hAnsi="Arial" w:cs="Arial"/>
          <w:b/>
          <w:sz w:val="28"/>
        </w:rPr>
        <w:t xml:space="preserve">PERSPECTIVAS </w:t>
      </w:r>
      <w:r w:rsidR="00FC48D3">
        <w:rPr>
          <w:rFonts w:ascii="Arial" w:hAnsi="Arial" w:cs="Arial"/>
          <w:b/>
          <w:sz w:val="28"/>
        </w:rPr>
        <w:t>DE VIDA</w:t>
      </w:r>
    </w:p>
    <w:p w:rsidR="00E74E1D" w:rsidRPr="00BD02E7" w:rsidRDefault="00E74E1D" w:rsidP="00E74E1D">
      <w:pPr>
        <w:spacing w:line="360" w:lineRule="auto"/>
        <w:ind w:firstLine="708"/>
        <w:jc w:val="both"/>
        <w:rPr>
          <w:rFonts w:ascii="Arial" w:hAnsi="Arial" w:cs="Arial"/>
        </w:rPr>
      </w:pPr>
    </w:p>
    <w:p w:rsidR="006E696A" w:rsidRPr="00BD02E7" w:rsidRDefault="00583D8C" w:rsidP="00E74E1D">
      <w:pPr>
        <w:spacing w:line="360" w:lineRule="auto"/>
        <w:ind w:firstLine="708"/>
        <w:jc w:val="both"/>
        <w:rPr>
          <w:rFonts w:ascii="Arial" w:hAnsi="Arial" w:cs="Arial"/>
        </w:rPr>
      </w:pPr>
      <w:r w:rsidRPr="00BD02E7">
        <w:rPr>
          <w:rFonts w:ascii="Arial" w:hAnsi="Arial" w:cs="Arial"/>
        </w:rPr>
        <w:t xml:space="preserve">A investigação do mecanismo tem-se centrado na compreensão da função da </w:t>
      </w:r>
      <w:proofErr w:type="spellStart"/>
      <w:r w:rsidRPr="00BD02E7">
        <w:rPr>
          <w:rFonts w:ascii="Arial" w:hAnsi="Arial" w:cs="Arial"/>
        </w:rPr>
        <w:t>Htt</w:t>
      </w:r>
      <w:proofErr w:type="spellEnd"/>
      <w:r w:rsidRPr="00BD02E7">
        <w:rPr>
          <w:rFonts w:ascii="Arial" w:hAnsi="Arial" w:cs="Arial"/>
        </w:rPr>
        <w:t xml:space="preserve">, na forma como a </w:t>
      </w:r>
      <w:proofErr w:type="spellStart"/>
      <w:proofErr w:type="gramStart"/>
      <w:r w:rsidRPr="00BD02E7">
        <w:rPr>
          <w:rFonts w:ascii="Arial" w:hAnsi="Arial" w:cs="Arial"/>
        </w:rPr>
        <w:t>mHtt</w:t>
      </w:r>
      <w:proofErr w:type="spellEnd"/>
      <w:proofErr w:type="gramEnd"/>
      <w:r w:rsidRPr="00BD02E7">
        <w:rPr>
          <w:rFonts w:ascii="Arial" w:hAnsi="Arial" w:cs="Arial"/>
        </w:rPr>
        <w:t xml:space="preserve"> se distingue e interfere com a proteína normal, e nos efeitos patológicos produzidos no cérebro. A investigação tem sido conduzida “in </w:t>
      </w:r>
      <w:proofErr w:type="spellStart"/>
      <w:r w:rsidRPr="00BD02E7">
        <w:rPr>
          <w:rFonts w:ascii="Arial" w:hAnsi="Arial" w:cs="Arial"/>
        </w:rPr>
        <w:lastRenderedPageBreak/>
        <w:t>vitro</w:t>
      </w:r>
      <w:proofErr w:type="spellEnd"/>
      <w:r w:rsidRPr="00BD02E7">
        <w:rPr>
          <w:rFonts w:ascii="Arial" w:hAnsi="Arial" w:cs="Arial"/>
        </w:rPr>
        <w:t>”, em modelos animais e em humanos voluntários. Os modelos animais são cruciais para a compreensão dos mecanismos fundamentais que causam a doença, assim como para o desenvolvimento de fármacos, em particular nas fases mais precoces dos estudos.</w:t>
      </w:r>
    </w:p>
    <w:p w:rsidR="006E696A" w:rsidRDefault="00583D8C" w:rsidP="00E74E1D">
      <w:pPr>
        <w:spacing w:line="360" w:lineRule="auto"/>
        <w:ind w:firstLine="708"/>
        <w:jc w:val="both"/>
        <w:rPr>
          <w:rFonts w:ascii="Arial" w:hAnsi="Arial" w:cs="Arial"/>
        </w:rPr>
      </w:pPr>
      <w:r w:rsidRPr="00BD02E7">
        <w:rPr>
          <w:rFonts w:ascii="Arial" w:hAnsi="Arial" w:cs="Arial"/>
        </w:rPr>
        <w:t xml:space="preserve">Atualmente, existem três grandes áreas de investigação, no sentido de atrasar a progressão. Estas se centram na redução da produção da </w:t>
      </w:r>
      <w:proofErr w:type="spellStart"/>
      <w:r w:rsidRPr="00BD02E7">
        <w:rPr>
          <w:rFonts w:ascii="Arial" w:hAnsi="Arial" w:cs="Arial"/>
        </w:rPr>
        <w:t>huntingtina</w:t>
      </w:r>
      <w:proofErr w:type="spellEnd"/>
      <w:r w:rsidRPr="00BD02E7">
        <w:rPr>
          <w:rFonts w:ascii="Arial" w:hAnsi="Arial" w:cs="Arial"/>
        </w:rPr>
        <w:t>, no aumento da sobrevida celular e na substituição neuronal</w:t>
      </w:r>
      <w:r w:rsidR="003A6285">
        <w:rPr>
          <w:rFonts w:ascii="Arial" w:hAnsi="Arial" w:cs="Arial"/>
        </w:rPr>
        <w:t xml:space="preserve"> (SERRA, 2013).</w:t>
      </w:r>
    </w:p>
    <w:p w:rsidR="00014E00" w:rsidRDefault="00014E00" w:rsidP="00E74E1D">
      <w:pPr>
        <w:spacing w:line="360" w:lineRule="auto"/>
        <w:ind w:firstLine="708"/>
        <w:jc w:val="both"/>
        <w:rPr>
          <w:rFonts w:ascii="Arial" w:hAnsi="Arial" w:cs="Arial"/>
        </w:rPr>
      </w:pPr>
    </w:p>
    <w:p w:rsidR="00F50848" w:rsidRPr="00BD02E7" w:rsidRDefault="00F50848" w:rsidP="003A6285">
      <w:pPr>
        <w:spacing w:line="360" w:lineRule="auto"/>
        <w:jc w:val="both"/>
        <w:rPr>
          <w:rFonts w:ascii="Arial" w:hAnsi="Arial" w:cs="Arial"/>
        </w:rPr>
      </w:pPr>
    </w:p>
    <w:p w:rsidR="006E696A" w:rsidRPr="00BD02E7" w:rsidRDefault="003A6285" w:rsidP="00E74E1D">
      <w:pPr>
        <w:spacing w:line="360" w:lineRule="auto"/>
        <w:jc w:val="both"/>
        <w:rPr>
          <w:rFonts w:ascii="Arial" w:hAnsi="Arial" w:cs="Arial"/>
          <w:b/>
        </w:rPr>
      </w:pPr>
      <w:r>
        <w:rPr>
          <w:rFonts w:ascii="Arial" w:hAnsi="Arial" w:cs="Arial"/>
          <w:b/>
        </w:rPr>
        <w:t>6</w:t>
      </w:r>
      <w:r w:rsidR="00014E00">
        <w:rPr>
          <w:rFonts w:ascii="Arial" w:hAnsi="Arial" w:cs="Arial"/>
          <w:b/>
        </w:rPr>
        <w:t xml:space="preserve">.1 </w:t>
      </w:r>
      <w:r w:rsidR="00E74E1D" w:rsidRPr="00BD02E7">
        <w:rPr>
          <w:rFonts w:ascii="Arial" w:hAnsi="Arial" w:cs="Arial"/>
          <w:b/>
        </w:rPr>
        <w:t xml:space="preserve">Reduções da Produção da </w:t>
      </w:r>
      <w:proofErr w:type="spellStart"/>
      <w:r w:rsidR="00E74E1D" w:rsidRPr="00BD02E7">
        <w:rPr>
          <w:rFonts w:ascii="Arial" w:hAnsi="Arial" w:cs="Arial"/>
          <w:b/>
        </w:rPr>
        <w:t>Huntingtina</w:t>
      </w:r>
      <w:proofErr w:type="spellEnd"/>
      <w:r w:rsidR="00583D8C" w:rsidRPr="00BD02E7">
        <w:rPr>
          <w:rFonts w:ascii="Arial" w:hAnsi="Arial" w:cs="Arial"/>
          <w:b/>
        </w:rPr>
        <w:t xml:space="preserve"> </w:t>
      </w:r>
    </w:p>
    <w:p w:rsidR="006E696A" w:rsidRPr="00BD02E7" w:rsidRDefault="006E696A" w:rsidP="00E74E1D">
      <w:pPr>
        <w:spacing w:line="360" w:lineRule="auto"/>
        <w:ind w:firstLine="708"/>
        <w:jc w:val="both"/>
        <w:rPr>
          <w:rFonts w:ascii="Arial" w:hAnsi="Arial" w:cs="Arial"/>
        </w:rPr>
      </w:pPr>
    </w:p>
    <w:p w:rsidR="006E696A" w:rsidRPr="00BD02E7" w:rsidRDefault="00583D8C" w:rsidP="00E74E1D">
      <w:pPr>
        <w:spacing w:line="360" w:lineRule="auto"/>
        <w:ind w:firstLine="708"/>
        <w:jc w:val="both"/>
        <w:rPr>
          <w:rFonts w:ascii="Arial" w:hAnsi="Arial" w:cs="Arial"/>
        </w:rPr>
      </w:pPr>
      <w:r w:rsidRPr="00BD02E7">
        <w:rPr>
          <w:rFonts w:ascii="Arial" w:hAnsi="Arial" w:cs="Arial"/>
        </w:rPr>
        <w:t xml:space="preserve">A DH é causada por um único gene dominante que codifica a proteína tóxica. Assim, a terapia de “gene </w:t>
      </w:r>
      <w:proofErr w:type="spellStart"/>
      <w:r w:rsidRPr="00BD02E7">
        <w:rPr>
          <w:rFonts w:ascii="Arial" w:hAnsi="Arial" w:cs="Arial"/>
        </w:rPr>
        <w:t>silencing</w:t>
      </w:r>
      <w:proofErr w:type="spellEnd"/>
      <w:r w:rsidRPr="00BD02E7">
        <w:rPr>
          <w:rFonts w:ascii="Arial" w:hAnsi="Arial" w:cs="Arial"/>
        </w:rPr>
        <w:t>” tem como objetivo reduzir a produção da proteína mutante. Em experiências com modelos de ratos, a redução da expressão do gene revelou uma melhoria dos sintomas. Esta terapia tem-se demonstrado segura em primatas</w:t>
      </w:r>
      <w:r w:rsidR="003A6285">
        <w:rPr>
          <w:rFonts w:ascii="Arial" w:hAnsi="Arial" w:cs="Arial"/>
        </w:rPr>
        <w:t xml:space="preserve"> (SERRA, 2013).</w:t>
      </w:r>
    </w:p>
    <w:p w:rsidR="00F50848" w:rsidRPr="00BD02E7" w:rsidRDefault="00F50848" w:rsidP="003A6285">
      <w:pPr>
        <w:spacing w:line="360" w:lineRule="auto"/>
        <w:jc w:val="both"/>
        <w:rPr>
          <w:rFonts w:ascii="Arial" w:hAnsi="Arial" w:cs="Arial"/>
        </w:rPr>
      </w:pPr>
    </w:p>
    <w:p w:rsidR="006E696A" w:rsidRPr="00BD02E7" w:rsidRDefault="003A6285" w:rsidP="00E74E1D">
      <w:pPr>
        <w:spacing w:line="360" w:lineRule="auto"/>
        <w:jc w:val="both"/>
        <w:rPr>
          <w:rFonts w:ascii="Arial" w:hAnsi="Arial" w:cs="Arial"/>
          <w:b/>
        </w:rPr>
      </w:pPr>
      <w:r>
        <w:rPr>
          <w:rFonts w:ascii="Arial" w:hAnsi="Arial" w:cs="Arial"/>
          <w:b/>
        </w:rPr>
        <w:t>6</w:t>
      </w:r>
      <w:r w:rsidR="00014E00">
        <w:rPr>
          <w:rFonts w:ascii="Arial" w:hAnsi="Arial" w:cs="Arial"/>
          <w:b/>
        </w:rPr>
        <w:t xml:space="preserve">.2 </w:t>
      </w:r>
      <w:r w:rsidR="00E74E1D" w:rsidRPr="00BD02E7">
        <w:rPr>
          <w:rFonts w:ascii="Arial" w:hAnsi="Arial" w:cs="Arial"/>
          <w:b/>
        </w:rPr>
        <w:t xml:space="preserve">Aumentos da Sobrevida Celular </w:t>
      </w:r>
    </w:p>
    <w:p w:rsidR="006E696A" w:rsidRPr="00BD02E7" w:rsidRDefault="006E696A" w:rsidP="00E74E1D">
      <w:pPr>
        <w:spacing w:line="360" w:lineRule="auto"/>
        <w:ind w:firstLine="708"/>
        <w:jc w:val="both"/>
        <w:rPr>
          <w:rFonts w:ascii="Arial" w:hAnsi="Arial" w:cs="Arial"/>
        </w:rPr>
      </w:pPr>
    </w:p>
    <w:p w:rsidR="006E696A" w:rsidRPr="00BD02E7" w:rsidRDefault="00583D8C" w:rsidP="00E74E1D">
      <w:pPr>
        <w:spacing w:line="360" w:lineRule="auto"/>
        <w:ind w:firstLine="708"/>
        <w:jc w:val="both"/>
        <w:rPr>
          <w:rFonts w:ascii="Arial" w:hAnsi="Arial" w:cs="Arial"/>
        </w:rPr>
      </w:pPr>
      <w:r w:rsidRPr="00BD02E7">
        <w:rPr>
          <w:rFonts w:ascii="Arial" w:hAnsi="Arial" w:cs="Arial"/>
        </w:rPr>
        <w:t xml:space="preserve">Entre as terapias com o objetivo de melhorar a sobrevida das células na presença de </w:t>
      </w:r>
      <w:proofErr w:type="spellStart"/>
      <w:proofErr w:type="gramStart"/>
      <w:r w:rsidRPr="00BD02E7">
        <w:rPr>
          <w:rFonts w:ascii="Arial" w:hAnsi="Arial" w:cs="Arial"/>
        </w:rPr>
        <w:t>mHtt</w:t>
      </w:r>
      <w:proofErr w:type="spellEnd"/>
      <w:proofErr w:type="gramEnd"/>
      <w:r w:rsidRPr="00BD02E7">
        <w:rPr>
          <w:rFonts w:ascii="Arial" w:hAnsi="Arial" w:cs="Arial"/>
        </w:rPr>
        <w:t xml:space="preserve">, estão: a regulação </w:t>
      </w:r>
      <w:proofErr w:type="spellStart"/>
      <w:r w:rsidRPr="00BD02E7">
        <w:rPr>
          <w:rFonts w:ascii="Arial" w:hAnsi="Arial" w:cs="Arial"/>
        </w:rPr>
        <w:t>transcricional</w:t>
      </w:r>
      <w:proofErr w:type="spellEnd"/>
      <w:r w:rsidRPr="00BD02E7">
        <w:rPr>
          <w:rFonts w:ascii="Arial" w:hAnsi="Arial" w:cs="Arial"/>
        </w:rPr>
        <w:t xml:space="preserve">, através do uso de histona </w:t>
      </w:r>
      <w:proofErr w:type="spellStart"/>
      <w:r w:rsidRPr="00BD02E7">
        <w:rPr>
          <w:rFonts w:ascii="Arial" w:hAnsi="Arial" w:cs="Arial"/>
        </w:rPr>
        <w:t>deacetilase</w:t>
      </w:r>
      <w:proofErr w:type="spellEnd"/>
      <w:r w:rsidRPr="00BD02E7">
        <w:rPr>
          <w:rFonts w:ascii="Arial" w:hAnsi="Arial" w:cs="Arial"/>
        </w:rPr>
        <w:t xml:space="preserve">; modulação da agregação da </w:t>
      </w:r>
      <w:proofErr w:type="spellStart"/>
      <w:r w:rsidRPr="00BD02E7">
        <w:rPr>
          <w:rFonts w:ascii="Arial" w:hAnsi="Arial" w:cs="Arial"/>
        </w:rPr>
        <w:t>Htt</w:t>
      </w:r>
      <w:proofErr w:type="spellEnd"/>
      <w:r w:rsidRPr="00BD02E7">
        <w:rPr>
          <w:rFonts w:ascii="Arial" w:hAnsi="Arial" w:cs="Arial"/>
        </w:rPr>
        <w:t>, melhoramento do metabolismo e da função mitocondrial; e restauração da disfunção sináptica. O uso de antioxidantes apresenta-se como uma área de intensa investigação, e fármacos como o tocoferol, creatina, coenzima Q10 (</w:t>
      </w:r>
      <w:proofErr w:type="gramStart"/>
      <w:r w:rsidRPr="00BD02E7">
        <w:rPr>
          <w:rFonts w:ascii="Arial" w:hAnsi="Arial" w:cs="Arial"/>
        </w:rPr>
        <w:t>CoQ10</w:t>
      </w:r>
      <w:proofErr w:type="gramEnd"/>
      <w:r w:rsidRPr="00BD02E7">
        <w:rPr>
          <w:rFonts w:ascii="Arial" w:hAnsi="Arial" w:cs="Arial"/>
        </w:rPr>
        <w:t xml:space="preserve">), </w:t>
      </w:r>
      <w:proofErr w:type="spellStart"/>
      <w:r w:rsidRPr="00BD02E7">
        <w:rPr>
          <w:rFonts w:ascii="Arial" w:hAnsi="Arial" w:cs="Arial"/>
        </w:rPr>
        <w:t>idebenona</w:t>
      </w:r>
      <w:proofErr w:type="spellEnd"/>
      <w:r w:rsidRPr="00BD02E7">
        <w:rPr>
          <w:rFonts w:ascii="Arial" w:hAnsi="Arial" w:cs="Arial"/>
        </w:rPr>
        <w:t xml:space="preserve"> e </w:t>
      </w:r>
      <w:proofErr w:type="spellStart"/>
      <w:r w:rsidRPr="00BD02E7">
        <w:rPr>
          <w:rFonts w:ascii="Arial" w:hAnsi="Arial" w:cs="Arial"/>
        </w:rPr>
        <w:t>L-carnitina</w:t>
      </w:r>
      <w:proofErr w:type="spellEnd"/>
      <w:r w:rsidRPr="00BD02E7">
        <w:rPr>
          <w:rFonts w:ascii="Arial" w:hAnsi="Arial" w:cs="Arial"/>
        </w:rPr>
        <w:t xml:space="preserve"> foram já estudados em humanos, assim como muitos outros em modelos animais</w:t>
      </w:r>
      <w:r w:rsidR="00C93F44">
        <w:rPr>
          <w:rFonts w:ascii="Arial" w:hAnsi="Arial" w:cs="Arial"/>
        </w:rPr>
        <w:t xml:space="preserve"> (SERRA, 2013).</w:t>
      </w:r>
    </w:p>
    <w:p w:rsidR="006E696A" w:rsidRPr="00BD02E7" w:rsidRDefault="006E696A" w:rsidP="00E74E1D">
      <w:pPr>
        <w:spacing w:line="360" w:lineRule="auto"/>
        <w:ind w:firstLine="708"/>
        <w:jc w:val="both"/>
        <w:rPr>
          <w:rFonts w:ascii="Arial" w:hAnsi="Arial" w:cs="Arial"/>
        </w:rPr>
      </w:pPr>
    </w:p>
    <w:p w:rsidR="006E696A" w:rsidRPr="00BD02E7" w:rsidRDefault="00C93F44" w:rsidP="00E74E1D">
      <w:pPr>
        <w:spacing w:line="360" w:lineRule="auto"/>
        <w:jc w:val="both"/>
        <w:rPr>
          <w:rFonts w:ascii="Arial" w:hAnsi="Arial" w:cs="Arial"/>
          <w:b/>
        </w:rPr>
      </w:pPr>
      <w:proofErr w:type="gramStart"/>
      <w:r>
        <w:rPr>
          <w:rFonts w:ascii="Arial" w:hAnsi="Arial" w:cs="Arial"/>
          <w:b/>
        </w:rPr>
        <w:t>6</w:t>
      </w:r>
      <w:r w:rsidR="00014E00">
        <w:rPr>
          <w:rFonts w:ascii="Arial" w:hAnsi="Arial" w:cs="Arial"/>
          <w:b/>
        </w:rPr>
        <w:t xml:space="preserve">.3 </w:t>
      </w:r>
      <w:r w:rsidR="00E74E1D" w:rsidRPr="00BD02E7">
        <w:rPr>
          <w:rFonts w:ascii="Arial" w:hAnsi="Arial" w:cs="Arial"/>
          <w:b/>
        </w:rPr>
        <w:t>Substituição</w:t>
      </w:r>
      <w:proofErr w:type="gramEnd"/>
      <w:r w:rsidR="00E74E1D" w:rsidRPr="00BD02E7">
        <w:rPr>
          <w:rFonts w:ascii="Arial" w:hAnsi="Arial" w:cs="Arial"/>
          <w:b/>
        </w:rPr>
        <w:t xml:space="preserve"> Neuronal</w:t>
      </w:r>
    </w:p>
    <w:p w:rsidR="006E696A" w:rsidRPr="00BD02E7" w:rsidRDefault="006E696A" w:rsidP="00E74E1D">
      <w:pPr>
        <w:spacing w:line="360" w:lineRule="auto"/>
        <w:ind w:firstLine="708"/>
        <w:jc w:val="both"/>
        <w:rPr>
          <w:rFonts w:ascii="Arial" w:hAnsi="Arial" w:cs="Arial"/>
        </w:rPr>
      </w:pPr>
    </w:p>
    <w:p w:rsidR="006E696A" w:rsidRPr="00BD02E7" w:rsidRDefault="00583D8C" w:rsidP="00E74E1D">
      <w:pPr>
        <w:spacing w:line="360" w:lineRule="auto"/>
        <w:ind w:firstLine="708"/>
        <w:jc w:val="both"/>
        <w:rPr>
          <w:rFonts w:ascii="Arial" w:hAnsi="Arial" w:cs="Arial"/>
        </w:rPr>
      </w:pPr>
      <w:r w:rsidRPr="00BD02E7">
        <w:rPr>
          <w:rFonts w:ascii="Arial" w:hAnsi="Arial" w:cs="Arial"/>
        </w:rPr>
        <w:t xml:space="preserve"> A terapia com células estaminais consiste na substituição dos </w:t>
      </w:r>
      <w:proofErr w:type="spellStart"/>
      <w:r w:rsidRPr="00BD02E7">
        <w:rPr>
          <w:rFonts w:ascii="Arial" w:hAnsi="Arial" w:cs="Arial"/>
        </w:rPr>
        <w:t>neurónios</w:t>
      </w:r>
      <w:proofErr w:type="spellEnd"/>
      <w:r w:rsidRPr="00BD02E7">
        <w:rPr>
          <w:rFonts w:ascii="Arial" w:hAnsi="Arial" w:cs="Arial"/>
        </w:rPr>
        <w:t xml:space="preserve"> danificados, através do transplante de células estaminais para a região cerebral afetada. Estudos conduzidos com recurso a esta técnica, em modelos animais e ensaios clínicos preliminares em humanos, têm conduzido a resultados controversos, no entanto com moderadas melhorias funcionais.</w:t>
      </w:r>
    </w:p>
    <w:p w:rsidR="006E696A" w:rsidRPr="00BD02E7" w:rsidRDefault="00583D8C" w:rsidP="00F50848">
      <w:pPr>
        <w:spacing w:line="360" w:lineRule="auto"/>
        <w:ind w:firstLine="708"/>
        <w:jc w:val="both"/>
        <w:rPr>
          <w:rFonts w:ascii="Arial" w:hAnsi="Arial" w:cs="Arial"/>
        </w:rPr>
      </w:pPr>
      <w:r w:rsidRPr="00BD02E7">
        <w:rPr>
          <w:rFonts w:ascii="Arial" w:hAnsi="Arial" w:cs="Arial"/>
        </w:rPr>
        <w:lastRenderedPageBreak/>
        <w:t xml:space="preserve">Num estudo desenvolvido por </w:t>
      </w:r>
      <w:proofErr w:type="spellStart"/>
      <w:r w:rsidRPr="004F7A5D">
        <w:rPr>
          <w:rFonts w:ascii="Arial" w:hAnsi="Arial" w:cs="Arial"/>
        </w:rPr>
        <w:t>Gallina</w:t>
      </w:r>
      <w:proofErr w:type="spellEnd"/>
      <w:r w:rsidRPr="004F7A5D">
        <w:rPr>
          <w:rFonts w:ascii="Arial" w:hAnsi="Arial" w:cs="Arial"/>
        </w:rPr>
        <w:t xml:space="preserve"> </w:t>
      </w:r>
      <w:proofErr w:type="spellStart"/>
      <w:proofErr w:type="gramStart"/>
      <w:r w:rsidRPr="004F7A5D">
        <w:rPr>
          <w:rFonts w:ascii="Arial" w:hAnsi="Arial" w:cs="Arial"/>
        </w:rPr>
        <w:t>et</w:t>
      </w:r>
      <w:proofErr w:type="spellEnd"/>
      <w:proofErr w:type="gramEnd"/>
      <w:r w:rsidRPr="004F7A5D">
        <w:rPr>
          <w:rFonts w:ascii="Arial" w:hAnsi="Arial" w:cs="Arial"/>
        </w:rPr>
        <w:t xml:space="preserve"> al.</w:t>
      </w:r>
      <w:r w:rsidRPr="00BD02E7">
        <w:rPr>
          <w:rFonts w:ascii="Arial" w:hAnsi="Arial" w:cs="Arial"/>
        </w:rPr>
        <w:t xml:space="preserve"> foi reportada a geração de novas estruturas anatômicas no corpo estriado, após substituição dos </w:t>
      </w:r>
      <w:proofErr w:type="spellStart"/>
      <w:r w:rsidRPr="00BD02E7">
        <w:rPr>
          <w:rFonts w:ascii="Arial" w:hAnsi="Arial" w:cs="Arial"/>
        </w:rPr>
        <w:t>neurónios</w:t>
      </w:r>
      <w:proofErr w:type="spellEnd"/>
      <w:r w:rsidRPr="00BD02E7">
        <w:rPr>
          <w:rFonts w:ascii="Arial" w:hAnsi="Arial" w:cs="Arial"/>
        </w:rPr>
        <w:t xml:space="preserve"> danificados por tecidos do corpo estriado de fetos. Outros trabalhos realizados por </w:t>
      </w:r>
      <w:proofErr w:type="spellStart"/>
      <w:r w:rsidRPr="004F7A5D">
        <w:rPr>
          <w:rFonts w:ascii="Arial" w:hAnsi="Arial" w:cs="Arial"/>
        </w:rPr>
        <w:t>Sadan</w:t>
      </w:r>
      <w:proofErr w:type="spellEnd"/>
      <w:r w:rsidRPr="004F7A5D">
        <w:rPr>
          <w:rFonts w:ascii="Arial" w:hAnsi="Arial" w:cs="Arial"/>
        </w:rPr>
        <w:t xml:space="preserve"> </w:t>
      </w:r>
      <w:proofErr w:type="spellStart"/>
      <w:proofErr w:type="gramStart"/>
      <w:r w:rsidRPr="004F7A5D">
        <w:rPr>
          <w:rFonts w:ascii="Arial" w:hAnsi="Arial" w:cs="Arial"/>
        </w:rPr>
        <w:t>et</w:t>
      </w:r>
      <w:proofErr w:type="spellEnd"/>
      <w:proofErr w:type="gramEnd"/>
      <w:r w:rsidRPr="004F7A5D">
        <w:rPr>
          <w:rFonts w:ascii="Arial" w:hAnsi="Arial" w:cs="Arial"/>
        </w:rPr>
        <w:t xml:space="preserve"> al.</w:t>
      </w:r>
      <w:r w:rsidRPr="00BD02E7">
        <w:rPr>
          <w:rFonts w:ascii="Arial" w:hAnsi="Arial" w:cs="Arial"/>
        </w:rPr>
        <w:t xml:space="preserve"> relataram benefício no transplante de células estaminais induzidas para secretar fatores neurotróficos.</w:t>
      </w:r>
    </w:p>
    <w:p w:rsidR="00014E00" w:rsidRDefault="00014E00" w:rsidP="00C93F44">
      <w:pPr>
        <w:spacing w:line="360" w:lineRule="auto"/>
        <w:jc w:val="both"/>
        <w:rPr>
          <w:rFonts w:ascii="Arial" w:hAnsi="Arial" w:cs="Arial"/>
        </w:rPr>
      </w:pPr>
    </w:p>
    <w:p w:rsidR="00C93F44" w:rsidRPr="00BD02E7" w:rsidRDefault="00C93F44" w:rsidP="00C93F44">
      <w:pPr>
        <w:spacing w:line="360" w:lineRule="auto"/>
        <w:jc w:val="both"/>
        <w:rPr>
          <w:rFonts w:ascii="Arial" w:hAnsi="Arial" w:cs="Arial"/>
        </w:rPr>
      </w:pPr>
    </w:p>
    <w:p w:rsidR="006E696A" w:rsidRPr="00BD02E7" w:rsidRDefault="00C93F44" w:rsidP="00F50848">
      <w:pPr>
        <w:spacing w:line="360" w:lineRule="auto"/>
        <w:jc w:val="both"/>
        <w:rPr>
          <w:rFonts w:ascii="Arial" w:hAnsi="Arial" w:cs="Arial"/>
          <w:b/>
          <w:caps/>
        </w:rPr>
      </w:pPr>
      <w:proofErr w:type="gramStart"/>
      <w:r>
        <w:rPr>
          <w:rFonts w:ascii="Arial" w:hAnsi="Arial" w:cs="Arial"/>
          <w:b/>
          <w:caps/>
        </w:rPr>
        <w:t>7</w:t>
      </w:r>
      <w:proofErr w:type="gramEnd"/>
      <w:r w:rsidR="00014E00">
        <w:rPr>
          <w:rFonts w:ascii="Arial" w:hAnsi="Arial" w:cs="Arial"/>
          <w:b/>
          <w:caps/>
        </w:rPr>
        <w:t xml:space="preserve"> </w:t>
      </w:r>
      <w:r w:rsidR="00583D8C" w:rsidRPr="00BD02E7">
        <w:rPr>
          <w:rFonts w:ascii="Arial" w:hAnsi="Arial" w:cs="Arial"/>
          <w:b/>
          <w:caps/>
        </w:rPr>
        <w:t>QUESTÕES ÉTICAS</w:t>
      </w:r>
    </w:p>
    <w:p w:rsidR="00E74E1D" w:rsidRPr="00BD02E7" w:rsidRDefault="00E74E1D" w:rsidP="00E74E1D">
      <w:pPr>
        <w:spacing w:line="360" w:lineRule="auto"/>
        <w:ind w:firstLine="708"/>
        <w:jc w:val="both"/>
        <w:rPr>
          <w:rFonts w:ascii="Arial" w:hAnsi="Arial" w:cs="Arial"/>
        </w:rPr>
      </w:pPr>
    </w:p>
    <w:p w:rsidR="006E696A" w:rsidRPr="00BD02E7" w:rsidRDefault="00583D8C" w:rsidP="00E74E1D">
      <w:pPr>
        <w:spacing w:line="360" w:lineRule="auto"/>
        <w:ind w:firstLine="708"/>
        <w:jc w:val="both"/>
        <w:rPr>
          <w:rFonts w:ascii="Arial" w:hAnsi="Arial" w:cs="Arial"/>
        </w:rPr>
      </w:pPr>
      <w:r w:rsidRPr="00BD02E7">
        <w:rPr>
          <w:rFonts w:ascii="Arial" w:hAnsi="Arial" w:cs="Arial"/>
        </w:rPr>
        <w:t>O desenvolvimento de um teste de diagnóstico preciso e fiável para portadores da enfermidade gera preocupações sociais, legais e éticas acerca do acesso e do uso dos resultados do teste. Muitas diretrizes e procedimentos diagnósticos estabelecem regras estritas para a revelação e confidencialidade dos resultados, no sentido de proporcionar ao indivíduo a possibilidade de decidir quando e como receber essa informação, assim como a quem a fornecer.</w:t>
      </w:r>
    </w:p>
    <w:p w:rsidR="00F50848" w:rsidRPr="00BD02E7" w:rsidRDefault="00F50848" w:rsidP="00537DDC">
      <w:pPr>
        <w:spacing w:line="360" w:lineRule="auto"/>
        <w:ind w:firstLine="708"/>
        <w:jc w:val="both"/>
        <w:rPr>
          <w:rFonts w:ascii="Arial" w:hAnsi="Arial" w:cs="Arial"/>
        </w:rPr>
      </w:pPr>
    </w:p>
    <w:p w:rsidR="006E696A" w:rsidRPr="00BD02E7" w:rsidRDefault="00C93F44" w:rsidP="00537DDC">
      <w:pPr>
        <w:spacing w:line="360" w:lineRule="auto"/>
        <w:rPr>
          <w:rFonts w:ascii="Arial" w:hAnsi="Arial" w:cs="Arial"/>
        </w:rPr>
      </w:pPr>
      <w:proofErr w:type="gramStart"/>
      <w:r>
        <w:rPr>
          <w:rFonts w:ascii="Arial" w:hAnsi="Arial" w:cs="Arial"/>
          <w:b/>
        </w:rPr>
        <w:t>8</w:t>
      </w:r>
      <w:proofErr w:type="gramEnd"/>
      <w:r>
        <w:rPr>
          <w:rFonts w:ascii="Arial" w:hAnsi="Arial" w:cs="Arial"/>
          <w:b/>
        </w:rPr>
        <w:t xml:space="preserve"> </w:t>
      </w:r>
      <w:r w:rsidR="00014E00">
        <w:rPr>
          <w:rFonts w:ascii="Arial" w:hAnsi="Arial" w:cs="Arial"/>
          <w:b/>
        </w:rPr>
        <w:t xml:space="preserve"> </w:t>
      </w:r>
      <w:r w:rsidR="005B50BE" w:rsidRPr="00BD02E7">
        <w:rPr>
          <w:rFonts w:ascii="Arial" w:hAnsi="Arial" w:cs="Arial"/>
          <w:b/>
        </w:rPr>
        <w:t>HISTÓRICO HEREDITÁRIO DA DH</w:t>
      </w:r>
    </w:p>
    <w:p w:rsidR="00537DDC" w:rsidRPr="00BD02E7" w:rsidRDefault="00537DDC" w:rsidP="00537DDC">
      <w:pPr>
        <w:spacing w:line="360" w:lineRule="auto"/>
        <w:jc w:val="both"/>
        <w:rPr>
          <w:rFonts w:ascii="Arial" w:hAnsi="Arial" w:cs="Arial"/>
        </w:rPr>
      </w:pPr>
    </w:p>
    <w:p w:rsidR="006E696A" w:rsidRPr="00BD02E7" w:rsidRDefault="00583D8C" w:rsidP="00537DDC">
      <w:pPr>
        <w:spacing w:line="360" w:lineRule="auto"/>
        <w:ind w:firstLine="708"/>
        <w:jc w:val="both"/>
        <w:rPr>
          <w:rFonts w:ascii="Arial" w:hAnsi="Arial" w:cs="Arial"/>
        </w:rPr>
      </w:pPr>
      <w:r w:rsidRPr="00BD02E7">
        <w:rPr>
          <w:rFonts w:ascii="Arial" w:hAnsi="Arial" w:cs="Arial"/>
        </w:rPr>
        <w:t xml:space="preserve">As coreias podem ter causas genéticas ou </w:t>
      </w:r>
      <w:proofErr w:type="spellStart"/>
      <w:proofErr w:type="gramStart"/>
      <w:r w:rsidRPr="00BD02E7">
        <w:rPr>
          <w:rFonts w:ascii="Arial" w:hAnsi="Arial" w:cs="Arial"/>
        </w:rPr>
        <w:t>não-genéticas</w:t>
      </w:r>
      <w:proofErr w:type="spellEnd"/>
      <w:proofErr w:type="gramEnd"/>
      <w:r w:rsidRPr="00BD02E7">
        <w:rPr>
          <w:rFonts w:ascii="Arial" w:hAnsi="Arial" w:cs="Arial"/>
        </w:rPr>
        <w:t xml:space="preserve">. Coreias vasculares, autoimunes, metabólicas, tóxicas e induzidas por medicamentos, são exemplos de coreias não genéticos. As coreias genéticas em regra são diagnosticadas com base em testes genéticos e podem ter origem autossômica, dominante ou recessiva, ou em cromossomas sexuais. </w:t>
      </w:r>
      <w:proofErr w:type="gramStart"/>
      <w:r w:rsidRPr="00BD02E7">
        <w:rPr>
          <w:rFonts w:ascii="Arial" w:hAnsi="Arial" w:cs="Arial"/>
        </w:rPr>
        <w:t>Cerca de 99</w:t>
      </w:r>
      <w:proofErr w:type="gramEnd"/>
      <w:r w:rsidRPr="00BD02E7">
        <w:rPr>
          <w:rFonts w:ascii="Arial" w:hAnsi="Arial" w:cs="Arial"/>
        </w:rPr>
        <w:t xml:space="preserve"> % dos diagnósticos, baseados nos sintomas típicos e história familiar de doença, são confirmados por teste genético, e revelam uma sequência de </w:t>
      </w:r>
      <w:proofErr w:type="spellStart"/>
      <w:r w:rsidRPr="00BD02E7">
        <w:rPr>
          <w:rFonts w:ascii="Arial" w:hAnsi="Arial" w:cs="Arial"/>
        </w:rPr>
        <w:t>trinucleotideos</w:t>
      </w:r>
      <w:proofErr w:type="spellEnd"/>
      <w:r w:rsidRPr="00BD02E7">
        <w:rPr>
          <w:rFonts w:ascii="Arial" w:hAnsi="Arial" w:cs="Arial"/>
        </w:rPr>
        <w:t xml:space="preserve"> expandida. Os restantes são denominados “</w:t>
      </w:r>
      <w:proofErr w:type="spellStart"/>
      <w:r w:rsidRPr="00BD02E7">
        <w:rPr>
          <w:rFonts w:ascii="Arial" w:hAnsi="Arial" w:cs="Arial"/>
        </w:rPr>
        <w:t>Huntington</w:t>
      </w:r>
      <w:proofErr w:type="spellEnd"/>
      <w:r w:rsidRPr="00BD02E7">
        <w:rPr>
          <w:rFonts w:ascii="Arial" w:hAnsi="Arial" w:cs="Arial"/>
        </w:rPr>
        <w:t xml:space="preserve"> </w:t>
      </w:r>
      <w:proofErr w:type="spellStart"/>
      <w:r w:rsidRPr="00BD02E7">
        <w:rPr>
          <w:rFonts w:ascii="Arial" w:hAnsi="Arial" w:cs="Arial"/>
        </w:rPr>
        <w:t>disease-like</w:t>
      </w:r>
      <w:proofErr w:type="spellEnd"/>
      <w:r w:rsidRPr="00BD02E7">
        <w:rPr>
          <w:rFonts w:ascii="Arial" w:hAnsi="Arial" w:cs="Arial"/>
        </w:rPr>
        <w:t>” (HDL). A causa para a maioria destas doenças é desconhecida, mas aqueles com causas conhecidas são devidas a mutações no gene</w:t>
      </w:r>
      <w:r w:rsidR="00537DDC" w:rsidRPr="00BD02E7">
        <w:rPr>
          <w:rFonts w:ascii="Arial" w:hAnsi="Arial" w:cs="Arial"/>
        </w:rPr>
        <w:t xml:space="preserve"> </w:t>
      </w:r>
      <w:proofErr w:type="spellStart"/>
      <w:r w:rsidR="00537DDC" w:rsidRPr="00BD02E7">
        <w:rPr>
          <w:rFonts w:ascii="Arial" w:hAnsi="Arial" w:cs="Arial"/>
        </w:rPr>
        <w:t>prion</w:t>
      </w:r>
      <w:proofErr w:type="spellEnd"/>
      <w:r w:rsidR="00537DDC" w:rsidRPr="00BD02E7">
        <w:rPr>
          <w:rFonts w:ascii="Arial" w:hAnsi="Arial" w:cs="Arial"/>
        </w:rPr>
        <w:t xml:space="preserve"> </w:t>
      </w:r>
      <w:proofErr w:type="spellStart"/>
      <w:r w:rsidR="00537DDC" w:rsidRPr="00BD02E7">
        <w:rPr>
          <w:rFonts w:ascii="Arial" w:hAnsi="Arial" w:cs="Arial"/>
        </w:rPr>
        <w:t>protein</w:t>
      </w:r>
      <w:proofErr w:type="spellEnd"/>
      <w:r w:rsidRPr="00BD02E7">
        <w:rPr>
          <w:rFonts w:ascii="Arial" w:hAnsi="Arial" w:cs="Arial"/>
        </w:rPr>
        <w:t xml:space="preserve">, no gene </w:t>
      </w:r>
      <w:proofErr w:type="spellStart"/>
      <w:r w:rsidRPr="00BD02E7">
        <w:rPr>
          <w:rFonts w:ascii="Arial" w:hAnsi="Arial" w:cs="Arial"/>
        </w:rPr>
        <w:t>juntofilina</w:t>
      </w:r>
      <w:proofErr w:type="spellEnd"/>
      <w:r w:rsidRPr="00BD02E7">
        <w:rPr>
          <w:rFonts w:ascii="Arial" w:hAnsi="Arial" w:cs="Arial"/>
        </w:rPr>
        <w:t xml:space="preserve"> </w:t>
      </w:r>
      <w:proofErr w:type="gramStart"/>
      <w:r w:rsidRPr="00BD02E7">
        <w:rPr>
          <w:rFonts w:ascii="Arial" w:hAnsi="Arial" w:cs="Arial"/>
        </w:rPr>
        <w:t>3</w:t>
      </w:r>
      <w:proofErr w:type="gramEnd"/>
      <w:r w:rsidRPr="00BD02E7">
        <w:rPr>
          <w:rFonts w:ascii="Arial" w:hAnsi="Arial" w:cs="Arial"/>
        </w:rPr>
        <w:t xml:space="preserve"> (HDL2), num gene HTT de herança recessiva (HDL3- apenas numa família e pouco compreendido), e no gene que codifica a proteína de ligação TATA </w:t>
      </w:r>
      <w:proofErr w:type="spellStart"/>
      <w:r w:rsidRPr="00BD02E7">
        <w:rPr>
          <w:rFonts w:ascii="Arial" w:hAnsi="Arial" w:cs="Arial"/>
        </w:rPr>
        <w:t>box</w:t>
      </w:r>
      <w:proofErr w:type="spellEnd"/>
      <w:r w:rsidRPr="00BD02E7">
        <w:rPr>
          <w:rFonts w:ascii="Arial" w:hAnsi="Arial" w:cs="Arial"/>
        </w:rPr>
        <w:t xml:space="preserve"> (HDL4/SCA17). Outras doenças autossômicas dominantes que podem confundir-se com DH, são a atrofia </w:t>
      </w:r>
      <w:proofErr w:type="spellStart"/>
      <w:r w:rsidRPr="00BD02E7">
        <w:rPr>
          <w:rFonts w:ascii="Arial" w:hAnsi="Arial" w:cs="Arial"/>
        </w:rPr>
        <w:t>dentatorubro-palúdica</w:t>
      </w:r>
      <w:proofErr w:type="spellEnd"/>
      <w:r w:rsidRPr="00BD02E7">
        <w:rPr>
          <w:rFonts w:ascii="Arial" w:hAnsi="Arial" w:cs="Arial"/>
        </w:rPr>
        <w:t xml:space="preserve"> e a </w:t>
      </w:r>
      <w:proofErr w:type="spellStart"/>
      <w:r w:rsidRPr="00BD02E7">
        <w:rPr>
          <w:rFonts w:ascii="Arial" w:hAnsi="Arial" w:cs="Arial"/>
        </w:rPr>
        <w:t>neuroferritinopatia</w:t>
      </w:r>
      <w:proofErr w:type="spellEnd"/>
      <w:r w:rsidR="00BD02E7" w:rsidRPr="00BD02E7">
        <w:rPr>
          <w:rFonts w:ascii="Arial" w:hAnsi="Arial" w:cs="Arial"/>
        </w:rPr>
        <w:t xml:space="preserve"> </w:t>
      </w:r>
      <w:r w:rsidRPr="00BD02E7">
        <w:rPr>
          <w:rFonts w:ascii="Arial" w:hAnsi="Arial" w:cs="Arial"/>
        </w:rPr>
        <w:t>(</w:t>
      </w:r>
      <w:r w:rsidRPr="00BD02E7">
        <w:rPr>
          <w:rFonts w:ascii="Arial" w:hAnsi="Arial" w:cs="Arial"/>
          <w:caps/>
        </w:rPr>
        <w:t>Jancovik</w:t>
      </w:r>
      <w:r w:rsidRPr="00BD02E7">
        <w:rPr>
          <w:rFonts w:ascii="Arial" w:hAnsi="Arial" w:cs="Arial"/>
        </w:rPr>
        <w:t>,</w:t>
      </w:r>
      <w:r w:rsidR="00BD02E7" w:rsidRPr="00BD02E7">
        <w:rPr>
          <w:rFonts w:ascii="Arial" w:hAnsi="Arial" w:cs="Arial"/>
        </w:rPr>
        <w:t xml:space="preserve"> </w:t>
      </w:r>
      <w:r w:rsidRPr="00BD02E7">
        <w:rPr>
          <w:rFonts w:ascii="Arial" w:hAnsi="Arial" w:cs="Arial"/>
        </w:rPr>
        <w:t>2009</w:t>
      </w:r>
      <w:proofErr w:type="gramStart"/>
      <w:r w:rsidRPr="00BD02E7">
        <w:rPr>
          <w:rFonts w:ascii="Arial" w:hAnsi="Arial" w:cs="Arial"/>
        </w:rPr>
        <w:t>)</w:t>
      </w:r>
      <w:proofErr w:type="gramEnd"/>
    </w:p>
    <w:p w:rsidR="006E696A" w:rsidRPr="00BD02E7" w:rsidRDefault="00583D8C" w:rsidP="00537DDC">
      <w:pPr>
        <w:spacing w:line="360" w:lineRule="auto"/>
        <w:ind w:firstLine="708"/>
        <w:jc w:val="both"/>
        <w:rPr>
          <w:rFonts w:ascii="Arial" w:hAnsi="Arial" w:cs="Arial"/>
        </w:rPr>
      </w:pPr>
      <w:r w:rsidRPr="00BD02E7">
        <w:rPr>
          <w:rFonts w:ascii="Arial" w:hAnsi="Arial" w:cs="Arial"/>
        </w:rPr>
        <w:lastRenderedPageBreak/>
        <w:t>Pode se dizer que tem uma causa única em todos os pacientes, o que tem permitido aos investigadores centrarem-se unicamente no mecanismo fundamental da doença.</w:t>
      </w:r>
    </w:p>
    <w:p w:rsidR="006E696A" w:rsidRPr="00BD02E7" w:rsidRDefault="006E696A" w:rsidP="00537DDC">
      <w:pPr>
        <w:spacing w:line="360" w:lineRule="auto"/>
        <w:jc w:val="both"/>
        <w:rPr>
          <w:rFonts w:ascii="Arial" w:hAnsi="Arial" w:cs="Arial"/>
          <w:b/>
        </w:rPr>
      </w:pPr>
    </w:p>
    <w:p w:rsidR="006E696A" w:rsidRPr="00BD02E7" w:rsidRDefault="00C93F44" w:rsidP="00537DDC">
      <w:pPr>
        <w:spacing w:line="360" w:lineRule="auto"/>
        <w:jc w:val="both"/>
        <w:rPr>
          <w:rFonts w:ascii="Arial" w:hAnsi="Arial" w:cs="Arial"/>
        </w:rPr>
      </w:pPr>
      <w:r>
        <w:rPr>
          <w:rFonts w:ascii="Arial" w:hAnsi="Arial" w:cs="Arial"/>
          <w:b/>
        </w:rPr>
        <w:t>8</w:t>
      </w:r>
      <w:r w:rsidR="00014E00">
        <w:rPr>
          <w:rFonts w:ascii="Arial" w:hAnsi="Arial" w:cs="Arial"/>
          <w:b/>
        </w:rPr>
        <w:t xml:space="preserve">.1 </w:t>
      </w:r>
      <w:r w:rsidR="00537DDC" w:rsidRPr="00BD02E7">
        <w:rPr>
          <w:rFonts w:ascii="Arial" w:hAnsi="Arial" w:cs="Arial"/>
          <w:b/>
        </w:rPr>
        <w:t>Genética</w:t>
      </w:r>
    </w:p>
    <w:p w:rsidR="006E696A" w:rsidRPr="00BD02E7" w:rsidRDefault="006E696A" w:rsidP="00537DDC">
      <w:pPr>
        <w:spacing w:line="360" w:lineRule="auto"/>
        <w:jc w:val="both"/>
        <w:rPr>
          <w:rFonts w:ascii="Arial" w:hAnsi="Arial" w:cs="Arial"/>
        </w:rPr>
      </w:pPr>
    </w:p>
    <w:p w:rsidR="006E696A" w:rsidRPr="00BD02E7" w:rsidRDefault="00583D8C" w:rsidP="00537DDC">
      <w:pPr>
        <w:spacing w:line="360" w:lineRule="auto"/>
        <w:ind w:firstLine="708"/>
        <w:jc w:val="both"/>
        <w:rPr>
          <w:rFonts w:ascii="Arial" w:hAnsi="Arial" w:cs="Arial"/>
        </w:rPr>
      </w:pPr>
      <w:r w:rsidRPr="00BD02E7">
        <w:rPr>
          <w:rFonts w:ascii="Arial" w:hAnsi="Arial" w:cs="Arial"/>
        </w:rPr>
        <w:t xml:space="preserve">Todos os indivíduos têm duas cópias do gene da </w:t>
      </w:r>
      <w:proofErr w:type="spellStart"/>
      <w:r w:rsidRPr="00BD02E7">
        <w:rPr>
          <w:rFonts w:ascii="Arial" w:hAnsi="Arial" w:cs="Arial"/>
        </w:rPr>
        <w:t>Huntingtina</w:t>
      </w:r>
      <w:proofErr w:type="spellEnd"/>
      <w:r w:rsidRPr="00BD02E7">
        <w:rPr>
          <w:rFonts w:ascii="Arial" w:hAnsi="Arial" w:cs="Arial"/>
        </w:rPr>
        <w:t xml:space="preserve"> (HTT), que codifica a proteína </w:t>
      </w:r>
      <w:proofErr w:type="spellStart"/>
      <w:r w:rsidRPr="00BD02E7">
        <w:rPr>
          <w:rFonts w:ascii="Arial" w:hAnsi="Arial" w:cs="Arial"/>
        </w:rPr>
        <w:t>Huntingtina</w:t>
      </w:r>
      <w:proofErr w:type="spellEnd"/>
      <w:r w:rsidRPr="00BD02E7">
        <w:rPr>
          <w:rFonts w:ascii="Arial" w:hAnsi="Arial" w:cs="Arial"/>
        </w:rPr>
        <w:t xml:space="preserve"> (</w:t>
      </w:r>
      <w:proofErr w:type="spellStart"/>
      <w:r w:rsidRPr="00BD02E7">
        <w:rPr>
          <w:rFonts w:ascii="Arial" w:hAnsi="Arial" w:cs="Arial"/>
        </w:rPr>
        <w:t>Htt</w:t>
      </w:r>
      <w:proofErr w:type="spellEnd"/>
      <w:r w:rsidRPr="00BD02E7">
        <w:rPr>
          <w:rFonts w:ascii="Arial" w:hAnsi="Arial" w:cs="Arial"/>
        </w:rPr>
        <w:t xml:space="preserve">). O gene é também chamado “gene HD” e IT15. Parte deste gene consiste em repetições de </w:t>
      </w:r>
      <w:proofErr w:type="spellStart"/>
      <w:r w:rsidRPr="00BD02E7">
        <w:rPr>
          <w:rFonts w:ascii="Arial" w:hAnsi="Arial" w:cs="Arial"/>
        </w:rPr>
        <w:t>trinucleotideos</w:t>
      </w:r>
      <w:proofErr w:type="spellEnd"/>
      <w:r w:rsidRPr="00BD02E7">
        <w:rPr>
          <w:rFonts w:ascii="Arial" w:hAnsi="Arial" w:cs="Arial"/>
        </w:rPr>
        <w:t xml:space="preserve">, que, em extensão, variam entre indivíduos e podem variar entre gerações. Quando a extensão desta secção de repetições atinge um determinado comprimento, é produzida uma proteína de forma alterada, chamada de proteína da </w:t>
      </w:r>
      <w:proofErr w:type="spellStart"/>
      <w:r w:rsidRPr="00BD02E7">
        <w:rPr>
          <w:rFonts w:ascii="Arial" w:hAnsi="Arial" w:cs="Arial"/>
        </w:rPr>
        <w:t>Huntingtina</w:t>
      </w:r>
      <w:proofErr w:type="spellEnd"/>
      <w:r w:rsidRPr="00BD02E7">
        <w:rPr>
          <w:rFonts w:ascii="Arial" w:hAnsi="Arial" w:cs="Arial"/>
        </w:rPr>
        <w:t xml:space="preserve"> mutante (</w:t>
      </w:r>
      <w:proofErr w:type="spellStart"/>
      <w:proofErr w:type="gramStart"/>
      <w:r w:rsidRPr="00BD02E7">
        <w:rPr>
          <w:rFonts w:ascii="Arial" w:hAnsi="Arial" w:cs="Arial"/>
        </w:rPr>
        <w:t>mHtt</w:t>
      </w:r>
      <w:proofErr w:type="spellEnd"/>
      <w:proofErr w:type="gramEnd"/>
      <w:r w:rsidRPr="00BD02E7">
        <w:rPr>
          <w:rFonts w:ascii="Arial" w:hAnsi="Arial" w:cs="Arial"/>
        </w:rPr>
        <w:t xml:space="preserve">). Esta diferente forma proteica apresenta funções diferentes da proteína não </w:t>
      </w:r>
      <w:proofErr w:type="spellStart"/>
      <w:r w:rsidRPr="00BD02E7">
        <w:rPr>
          <w:rFonts w:ascii="Arial" w:hAnsi="Arial" w:cs="Arial"/>
        </w:rPr>
        <w:t>mutada</w:t>
      </w:r>
      <w:proofErr w:type="spellEnd"/>
      <w:r w:rsidRPr="00BD02E7">
        <w:rPr>
          <w:rFonts w:ascii="Arial" w:hAnsi="Arial" w:cs="Arial"/>
        </w:rPr>
        <w:t xml:space="preserve">, sendo assim responsável pela patogenia. A mutação produzida é geneticamente dominante e com </w:t>
      </w:r>
      <w:proofErr w:type="spellStart"/>
      <w:r w:rsidRPr="00BD02E7">
        <w:rPr>
          <w:rFonts w:ascii="Arial" w:hAnsi="Arial" w:cs="Arial"/>
        </w:rPr>
        <w:t>penetrância</w:t>
      </w:r>
      <w:proofErr w:type="spellEnd"/>
      <w:r w:rsidRPr="00BD02E7">
        <w:rPr>
          <w:rFonts w:ascii="Arial" w:hAnsi="Arial" w:cs="Arial"/>
        </w:rPr>
        <w:t xml:space="preserve"> quase completa, o que significa que a herança do gene </w:t>
      </w:r>
      <w:proofErr w:type="spellStart"/>
      <w:r w:rsidRPr="00BD02E7">
        <w:rPr>
          <w:rFonts w:ascii="Arial" w:hAnsi="Arial" w:cs="Arial"/>
        </w:rPr>
        <w:t>mutado</w:t>
      </w:r>
      <w:proofErr w:type="spellEnd"/>
      <w:r w:rsidRPr="00BD02E7">
        <w:rPr>
          <w:rFonts w:ascii="Arial" w:hAnsi="Arial" w:cs="Arial"/>
        </w:rPr>
        <w:t xml:space="preserve"> de qualquer progenitor causa a doença.</w:t>
      </w:r>
    </w:p>
    <w:p w:rsidR="00BD02E7" w:rsidRPr="00BD02E7" w:rsidRDefault="00BD02E7" w:rsidP="00537DDC">
      <w:pPr>
        <w:spacing w:line="360" w:lineRule="auto"/>
        <w:jc w:val="both"/>
        <w:rPr>
          <w:rFonts w:ascii="Arial" w:hAnsi="Arial" w:cs="Arial"/>
        </w:rPr>
      </w:pPr>
    </w:p>
    <w:p w:rsidR="006E696A" w:rsidRPr="00BD02E7" w:rsidRDefault="00C93F44" w:rsidP="00537DDC">
      <w:pPr>
        <w:spacing w:line="360" w:lineRule="auto"/>
        <w:jc w:val="both"/>
        <w:rPr>
          <w:rFonts w:ascii="Arial" w:hAnsi="Arial" w:cs="Arial"/>
        </w:rPr>
      </w:pPr>
      <w:proofErr w:type="gramStart"/>
      <w:r>
        <w:rPr>
          <w:rFonts w:ascii="Arial" w:hAnsi="Arial" w:cs="Arial"/>
          <w:b/>
        </w:rPr>
        <w:t>8</w:t>
      </w:r>
      <w:r w:rsidR="00014E00">
        <w:rPr>
          <w:rFonts w:ascii="Arial" w:hAnsi="Arial" w:cs="Arial"/>
          <w:b/>
        </w:rPr>
        <w:t xml:space="preserve">.2 </w:t>
      </w:r>
      <w:r w:rsidR="00537DDC" w:rsidRPr="00BD02E7">
        <w:rPr>
          <w:rFonts w:ascii="Arial" w:hAnsi="Arial" w:cs="Arial"/>
          <w:b/>
        </w:rPr>
        <w:t>Mutações Genética</w:t>
      </w:r>
      <w:proofErr w:type="gramEnd"/>
    </w:p>
    <w:p w:rsidR="006E696A" w:rsidRPr="00BD02E7" w:rsidRDefault="006E696A" w:rsidP="00537DDC">
      <w:pPr>
        <w:spacing w:line="360" w:lineRule="auto"/>
        <w:jc w:val="both"/>
        <w:rPr>
          <w:rFonts w:ascii="Arial" w:hAnsi="Arial" w:cs="Arial"/>
          <w:b/>
        </w:rPr>
      </w:pPr>
    </w:p>
    <w:p w:rsidR="006E696A" w:rsidRPr="00BD02E7" w:rsidRDefault="00583D8C" w:rsidP="00537DDC">
      <w:pPr>
        <w:spacing w:line="360" w:lineRule="auto"/>
        <w:ind w:firstLine="708"/>
        <w:jc w:val="both"/>
        <w:rPr>
          <w:rFonts w:ascii="Arial" w:hAnsi="Arial" w:cs="Arial"/>
        </w:rPr>
      </w:pPr>
      <w:r w:rsidRPr="00BD02E7">
        <w:rPr>
          <w:rFonts w:ascii="Arial" w:hAnsi="Arial" w:cs="Arial"/>
        </w:rPr>
        <w:t xml:space="preserve">A DH é uma das doenças associadas à repetição de trinucleotídeos, causada por um excessivo comprimento da secção repetida. O gene da HTT está localizado no braço curto do cromossoma </w:t>
      </w:r>
      <w:proofErr w:type="gramStart"/>
      <w:r w:rsidRPr="00BD02E7">
        <w:rPr>
          <w:rFonts w:ascii="Arial" w:hAnsi="Arial" w:cs="Arial"/>
        </w:rPr>
        <w:t>4</w:t>
      </w:r>
      <w:proofErr w:type="gramEnd"/>
      <w:r w:rsidRPr="00BD02E7">
        <w:rPr>
          <w:rFonts w:ascii="Arial" w:hAnsi="Arial" w:cs="Arial"/>
        </w:rPr>
        <w:t xml:space="preserve">, e </w:t>
      </w:r>
      <w:r w:rsidR="00537DDC" w:rsidRPr="00BD02E7">
        <w:rPr>
          <w:rFonts w:ascii="Arial" w:hAnsi="Arial" w:cs="Arial"/>
        </w:rPr>
        <w:t>contém</w:t>
      </w:r>
      <w:r w:rsidRPr="00BD02E7">
        <w:rPr>
          <w:rFonts w:ascii="Arial" w:hAnsi="Arial" w:cs="Arial"/>
        </w:rPr>
        <w:t xml:space="preserve"> uma sequência de 3 bases de ADN – </w:t>
      </w:r>
      <w:proofErr w:type="spellStart"/>
      <w:r w:rsidRPr="00BD02E7">
        <w:rPr>
          <w:rFonts w:ascii="Arial" w:hAnsi="Arial" w:cs="Arial"/>
        </w:rPr>
        <w:t>citosina-adeninaguanina</w:t>
      </w:r>
      <w:proofErr w:type="spellEnd"/>
      <w:r w:rsidRPr="00BD02E7">
        <w:rPr>
          <w:rFonts w:ascii="Arial" w:hAnsi="Arial" w:cs="Arial"/>
        </w:rPr>
        <w:t xml:space="preserve"> (CAG), repetidas múltiplas vezes (CAGCAGCAGCAG…).</w:t>
      </w:r>
      <w:r w:rsidR="00537DDC" w:rsidRPr="00BD02E7">
        <w:rPr>
          <w:rFonts w:ascii="Arial" w:hAnsi="Arial" w:cs="Arial"/>
        </w:rPr>
        <w:t xml:space="preserve"> </w:t>
      </w:r>
      <w:r w:rsidRPr="00BD02E7">
        <w:rPr>
          <w:rFonts w:ascii="Arial" w:hAnsi="Arial" w:cs="Arial"/>
        </w:rPr>
        <w:t>A sequência CAG codifica o aminoácido “glutamina”, logo, a repetição CAG resulta na produção de uma cadeia de glutamina conhecida como “</w:t>
      </w:r>
      <w:proofErr w:type="spellStart"/>
      <w:r w:rsidRPr="00BD02E7">
        <w:rPr>
          <w:rFonts w:ascii="Arial" w:hAnsi="Arial" w:cs="Arial"/>
        </w:rPr>
        <w:t>poliglutamin</w:t>
      </w:r>
      <w:proofErr w:type="spellEnd"/>
      <w:r w:rsidRPr="00BD02E7">
        <w:rPr>
          <w:rFonts w:ascii="Arial" w:hAnsi="Arial" w:cs="Arial"/>
        </w:rPr>
        <w:t xml:space="preserve"> </w:t>
      </w:r>
      <w:proofErr w:type="spellStart"/>
      <w:r w:rsidRPr="00BD02E7">
        <w:rPr>
          <w:rFonts w:ascii="Arial" w:hAnsi="Arial" w:cs="Arial"/>
        </w:rPr>
        <w:t>tract</w:t>
      </w:r>
      <w:proofErr w:type="spellEnd"/>
      <w:r w:rsidRPr="00BD02E7">
        <w:rPr>
          <w:rFonts w:ascii="Arial" w:hAnsi="Arial" w:cs="Arial"/>
        </w:rPr>
        <w:t xml:space="preserve">” (ou </w:t>
      </w:r>
      <w:proofErr w:type="spellStart"/>
      <w:proofErr w:type="gramStart"/>
      <w:r w:rsidRPr="00BD02E7">
        <w:rPr>
          <w:rFonts w:ascii="Arial" w:hAnsi="Arial" w:cs="Arial"/>
        </w:rPr>
        <w:t>poliQ</w:t>
      </w:r>
      <w:proofErr w:type="spellEnd"/>
      <w:proofErr w:type="gramEnd"/>
      <w:r w:rsidRPr="00BD02E7">
        <w:rPr>
          <w:rFonts w:ascii="Arial" w:hAnsi="Arial" w:cs="Arial"/>
        </w:rPr>
        <w:t xml:space="preserve"> </w:t>
      </w:r>
      <w:proofErr w:type="spellStart"/>
      <w:r w:rsidRPr="00BD02E7">
        <w:rPr>
          <w:rFonts w:ascii="Arial" w:hAnsi="Arial" w:cs="Arial"/>
        </w:rPr>
        <w:t>tract</w:t>
      </w:r>
      <w:proofErr w:type="spellEnd"/>
      <w:r w:rsidRPr="00BD02E7">
        <w:rPr>
          <w:rFonts w:ascii="Arial" w:hAnsi="Arial" w:cs="Arial"/>
        </w:rPr>
        <w:t>), e a parte do gene r</w:t>
      </w:r>
      <w:r w:rsidR="00FC48D3">
        <w:rPr>
          <w:rFonts w:ascii="Arial" w:hAnsi="Arial" w:cs="Arial"/>
        </w:rPr>
        <w:t xml:space="preserve">epetida como “região </w:t>
      </w:r>
      <w:proofErr w:type="spellStart"/>
      <w:r w:rsidR="00FC48D3">
        <w:rPr>
          <w:rFonts w:ascii="Arial" w:hAnsi="Arial" w:cs="Arial"/>
        </w:rPr>
        <w:t>poliQ</w:t>
      </w:r>
      <w:proofErr w:type="spellEnd"/>
      <w:r w:rsidR="00FC48D3">
        <w:rPr>
          <w:rFonts w:ascii="Arial" w:hAnsi="Arial" w:cs="Arial"/>
        </w:rPr>
        <w:t>”</w:t>
      </w:r>
      <w:r w:rsidR="00A64111">
        <w:rPr>
          <w:rFonts w:ascii="Arial" w:hAnsi="Arial" w:cs="Arial"/>
        </w:rPr>
        <w:t xml:space="preserve"> </w:t>
      </w:r>
      <w:r w:rsidR="00A64111" w:rsidRPr="00BD02E7">
        <w:rPr>
          <w:rFonts w:ascii="Arial" w:hAnsi="Arial" w:cs="Arial"/>
        </w:rPr>
        <w:t>(</w:t>
      </w:r>
      <w:r w:rsidR="00A64111" w:rsidRPr="00BD02E7">
        <w:rPr>
          <w:rFonts w:ascii="Arial" w:hAnsi="Arial" w:cs="Arial"/>
          <w:caps/>
        </w:rPr>
        <w:t>Jancovik</w:t>
      </w:r>
      <w:r w:rsidR="00A64111" w:rsidRPr="00BD02E7">
        <w:rPr>
          <w:rFonts w:ascii="Arial" w:hAnsi="Arial" w:cs="Arial"/>
        </w:rPr>
        <w:t>, 2009)</w:t>
      </w:r>
      <w:r w:rsidR="00A64111">
        <w:rPr>
          <w:rFonts w:ascii="Arial" w:hAnsi="Arial" w:cs="Arial"/>
        </w:rPr>
        <w:t>.</w:t>
      </w:r>
    </w:p>
    <w:p w:rsidR="006E696A" w:rsidRPr="00BD02E7" w:rsidRDefault="00583D8C" w:rsidP="00537DDC">
      <w:pPr>
        <w:spacing w:line="360" w:lineRule="auto"/>
        <w:ind w:firstLine="709"/>
        <w:jc w:val="both"/>
        <w:rPr>
          <w:rFonts w:ascii="Arial" w:hAnsi="Arial" w:cs="Arial"/>
        </w:rPr>
      </w:pPr>
      <w:r w:rsidRPr="00BD02E7">
        <w:rPr>
          <w:rFonts w:ascii="Arial" w:hAnsi="Arial" w:cs="Arial"/>
        </w:rPr>
        <w:t xml:space="preserve">Normalmente, cada indivíduo tem menos que 36 repetições de glutamina na região </w:t>
      </w:r>
      <w:proofErr w:type="spellStart"/>
      <w:proofErr w:type="gramStart"/>
      <w:r w:rsidRPr="00BD02E7">
        <w:rPr>
          <w:rFonts w:ascii="Arial" w:hAnsi="Arial" w:cs="Arial"/>
        </w:rPr>
        <w:t>poliQ</w:t>
      </w:r>
      <w:proofErr w:type="spellEnd"/>
      <w:proofErr w:type="gramEnd"/>
      <w:r w:rsidRPr="00BD02E7">
        <w:rPr>
          <w:rFonts w:ascii="Arial" w:hAnsi="Arial" w:cs="Arial"/>
        </w:rPr>
        <w:t xml:space="preserve"> que resulta na produção da proteína citoplasmática </w:t>
      </w:r>
      <w:proofErr w:type="spellStart"/>
      <w:r w:rsidRPr="00BD02E7">
        <w:rPr>
          <w:rFonts w:ascii="Arial" w:hAnsi="Arial" w:cs="Arial"/>
        </w:rPr>
        <w:t>Huntingtina</w:t>
      </w:r>
      <w:proofErr w:type="spellEnd"/>
      <w:r w:rsidRPr="00BD02E7">
        <w:rPr>
          <w:rFonts w:ascii="Arial" w:hAnsi="Arial" w:cs="Arial"/>
        </w:rPr>
        <w:t xml:space="preserve">. No entanto, sequências de 36 ou mais glutaminas resultam na produção de uma proteína com características ligeiramente diferentes. Repetições entre 36 e 39 resultam numa forma de </w:t>
      </w:r>
      <w:proofErr w:type="spellStart"/>
      <w:r w:rsidRPr="00BD02E7">
        <w:rPr>
          <w:rFonts w:ascii="Arial" w:hAnsi="Arial" w:cs="Arial"/>
        </w:rPr>
        <w:t>penetrância</w:t>
      </w:r>
      <w:proofErr w:type="spellEnd"/>
      <w:r w:rsidRPr="00BD02E7">
        <w:rPr>
          <w:rFonts w:ascii="Arial" w:hAnsi="Arial" w:cs="Arial"/>
        </w:rPr>
        <w:t xml:space="preserve"> incompleta, com início de sintomas mais tardios e progressão mais lenta. Em alguns casos, o início pode ser tão tardio que os doentes nunca ch</w:t>
      </w:r>
      <w:r w:rsidR="00A64111">
        <w:rPr>
          <w:rFonts w:ascii="Arial" w:hAnsi="Arial" w:cs="Arial"/>
        </w:rPr>
        <w:t xml:space="preserve">egam a ter sintomas </w:t>
      </w:r>
      <w:r w:rsidR="00A64111" w:rsidRPr="00BD02E7">
        <w:rPr>
          <w:rFonts w:ascii="Arial" w:hAnsi="Arial" w:cs="Arial"/>
        </w:rPr>
        <w:t>(</w:t>
      </w:r>
      <w:r w:rsidR="00A64111" w:rsidRPr="00BD02E7">
        <w:rPr>
          <w:rFonts w:ascii="Arial" w:hAnsi="Arial" w:cs="Arial"/>
          <w:caps/>
        </w:rPr>
        <w:t>Jancovik</w:t>
      </w:r>
      <w:r w:rsidR="00A64111" w:rsidRPr="00BD02E7">
        <w:rPr>
          <w:rFonts w:ascii="Arial" w:hAnsi="Arial" w:cs="Arial"/>
        </w:rPr>
        <w:t>, 2009)</w:t>
      </w:r>
      <w:r w:rsidR="00A64111">
        <w:rPr>
          <w:rFonts w:ascii="Arial" w:hAnsi="Arial" w:cs="Arial"/>
        </w:rPr>
        <w:t>.</w:t>
      </w:r>
    </w:p>
    <w:p w:rsidR="006E696A" w:rsidRPr="00BD02E7" w:rsidRDefault="00583D8C" w:rsidP="00537DDC">
      <w:pPr>
        <w:spacing w:line="360" w:lineRule="auto"/>
        <w:ind w:firstLine="709"/>
        <w:jc w:val="both"/>
        <w:rPr>
          <w:rFonts w:ascii="Arial" w:hAnsi="Arial" w:cs="Arial"/>
        </w:rPr>
      </w:pPr>
      <w:r w:rsidRPr="00BD02E7">
        <w:rPr>
          <w:rFonts w:ascii="Arial" w:hAnsi="Arial" w:cs="Arial"/>
        </w:rPr>
        <w:lastRenderedPageBreak/>
        <w:t xml:space="preserve">Quando existe um grande número de repetições CAG, mais de 40, a doença de </w:t>
      </w:r>
      <w:proofErr w:type="spellStart"/>
      <w:r w:rsidRPr="00BD02E7">
        <w:rPr>
          <w:rFonts w:ascii="Arial" w:hAnsi="Arial" w:cs="Arial"/>
        </w:rPr>
        <w:t>Huntington</w:t>
      </w:r>
      <w:proofErr w:type="spellEnd"/>
      <w:r w:rsidRPr="00BD02E7">
        <w:rPr>
          <w:rFonts w:ascii="Arial" w:hAnsi="Arial" w:cs="Arial"/>
        </w:rPr>
        <w:t xml:space="preserve"> apresenta </w:t>
      </w:r>
      <w:proofErr w:type="spellStart"/>
      <w:r w:rsidRPr="00BD02E7">
        <w:rPr>
          <w:rFonts w:ascii="Arial" w:hAnsi="Arial" w:cs="Arial"/>
        </w:rPr>
        <w:t>penetrância</w:t>
      </w:r>
      <w:proofErr w:type="spellEnd"/>
      <w:r w:rsidRPr="00BD02E7">
        <w:rPr>
          <w:rFonts w:ascii="Arial" w:hAnsi="Arial" w:cs="Arial"/>
        </w:rPr>
        <w:t xml:space="preserve"> completa e pode ocorrer antes dos 20 anos de idade, sendo chamada de DH juvenil, “</w:t>
      </w:r>
      <w:proofErr w:type="spellStart"/>
      <w:proofErr w:type="gramStart"/>
      <w:r w:rsidRPr="00BD02E7">
        <w:rPr>
          <w:rFonts w:ascii="Arial" w:hAnsi="Arial" w:cs="Arial"/>
        </w:rPr>
        <w:t>acinética-rígida</w:t>
      </w:r>
      <w:proofErr w:type="spellEnd"/>
      <w:proofErr w:type="gramEnd"/>
      <w:r w:rsidRPr="00BD02E7">
        <w:rPr>
          <w:rFonts w:ascii="Arial" w:hAnsi="Arial" w:cs="Arial"/>
        </w:rPr>
        <w:t xml:space="preserve">” ou variante de </w:t>
      </w:r>
      <w:proofErr w:type="spellStart"/>
      <w:r w:rsidRPr="00BD02E7">
        <w:rPr>
          <w:rFonts w:ascii="Arial" w:hAnsi="Arial" w:cs="Arial"/>
        </w:rPr>
        <w:t>Westphal</w:t>
      </w:r>
      <w:proofErr w:type="spellEnd"/>
      <w:r w:rsidRPr="00BD02E7">
        <w:rPr>
          <w:rFonts w:ascii="Arial" w:hAnsi="Arial" w:cs="Arial"/>
        </w:rPr>
        <w:t>. É responsável por cerca de 7% dos casos de doença.</w:t>
      </w:r>
    </w:p>
    <w:p w:rsidR="00F50848" w:rsidRPr="00BD02E7" w:rsidRDefault="00F50848" w:rsidP="00537DDC">
      <w:pPr>
        <w:spacing w:line="360" w:lineRule="auto"/>
        <w:ind w:firstLine="709"/>
        <w:jc w:val="both"/>
        <w:rPr>
          <w:rFonts w:ascii="Arial" w:hAnsi="Arial" w:cs="Arial"/>
        </w:rPr>
      </w:pPr>
    </w:p>
    <w:p w:rsidR="006E696A" w:rsidRPr="00BD02E7" w:rsidRDefault="00C93F44" w:rsidP="00537DDC">
      <w:pPr>
        <w:spacing w:line="360" w:lineRule="auto"/>
        <w:jc w:val="both"/>
        <w:rPr>
          <w:rFonts w:ascii="Arial" w:hAnsi="Arial" w:cs="Arial"/>
          <w:b/>
        </w:rPr>
      </w:pPr>
      <w:r>
        <w:rPr>
          <w:rFonts w:ascii="Arial" w:hAnsi="Arial" w:cs="Arial"/>
          <w:b/>
        </w:rPr>
        <w:t>8</w:t>
      </w:r>
      <w:r w:rsidR="00014E00">
        <w:rPr>
          <w:rFonts w:ascii="Arial" w:hAnsi="Arial" w:cs="Arial"/>
          <w:b/>
        </w:rPr>
        <w:t xml:space="preserve">.3 </w:t>
      </w:r>
      <w:r w:rsidR="00537DDC" w:rsidRPr="00BD02E7">
        <w:rPr>
          <w:rFonts w:ascii="Arial" w:hAnsi="Arial" w:cs="Arial"/>
          <w:b/>
        </w:rPr>
        <w:t>Transmissão</w:t>
      </w:r>
    </w:p>
    <w:p w:rsidR="006E696A" w:rsidRPr="00BD02E7" w:rsidRDefault="006E696A" w:rsidP="00537DDC">
      <w:pPr>
        <w:spacing w:line="360" w:lineRule="auto"/>
        <w:jc w:val="both"/>
        <w:rPr>
          <w:rFonts w:ascii="Arial" w:hAnsi="Arial" w:cs="Arial"/>
        </w:rPr>
      </w:pPr>
    </w:p>
    <w:p w:rsidR="006E696A" w:rsidRPr="00BD02E7" w:rsidRDefault="00583D8C" w:rsidP="00537DDC">
      <w:pPr>
        <w:spacing w:line="360" w:lineRule="auto"/>
        <w:ind w:firstLine="708"/>
        <w:jc w:val="both"/>
        <w:rPr>
          <w:rFonts w:ascii="Arial" w:hAnsi="Arial" w:cs="Arial"/>
        </w:rPr>
      </w:pPr>
      <w:r w:rsidRPr="00BD02E7">
        <w:rPr>
          <w:rFonts w:ascii="Arial" w:hAnsi="Arial" w:cs="Arial"/>
        </w:rPr>
        <w:t xml:space="preserve">A Doença de </w:t>
      </w:r>
      <w:proofErr w:type="spellStart"/>
      <w:r w:rsidRPr="00BD02E7">
        <w:rPr>
          <w:rFonts w:ascii="Arial" w:hAnsi="Arial" w:cs="Arial"/>
        </w:rPr>
        <w:t>Huntington</w:t>
      </w:r>
      <w:proofErr w:type="spellEnd"/>
      <w:r w:rsidRPr="00BD02E7">
        <w:rPr>
          <w:rFonts w:ascii="Arial" w:hAnsi="Arial" w:cs="Arial"/>
        </w:rPr>
        <w:t xml:space="preserve"> tem herança </w:t>
      </w:r>
      <w:proofErr w:type="spellStart"/>
      <w:r w:rsidRPr="00BD02E7">
        <w:rPr>
          <w:rFonts w:ascii="Arial" w:hAnsi="Arial" w:cs="Arial"/>
        </w:rPr>
        <w:t>autossómica</w:t>
      </w:r>
      <w:proofErr w:type="spellEnd"/>
      <w:r w:rsidRPr="00BD02E7">
        <w:rPr>
          <w:rFonts w:ascii="Arial" w:hAnsi="Arial" w:cs="Arial"/>
        </w:rPr>
        <w:t xml:space="preserve"> dominante, o que significa que um indivíduo afetado herda uma cópia do gene </w:t>
      </w:r>
      <w:proofErr w:type="spellStart"/>
      <w:r w:rsidRPr="00BD02E7">
        <w:rPr>
          <w:rFonts w:ascii="Arial" w:hAnsi="Arial" w:cs="Arial"/>
        </w:rPr>
        <w:t>mutado</w:t>
      </w:r>
      <w:proofErr w:type="spellEnd"/>
      <w:r w:rsidRPr="00BD02E7">
        <w:rPr>
          <w:rFonts w:ascii="Arial" w:hAnsi="Arial" w:cs="Arial"/>
        </w:rPr>
        <w:t xml:space="preserve"> </w:t>
      </w:r>
      <w:r w:rsidR="00A64111">
        <w:rPr>
          <w:rFonts w:ascii="Arial" w:hAnsi="Arial" w:cs="Arial"/>
        </w:rPr>
        <w:t>(</w:t>
      </w:r>
      <w:proofErr w:type="spellStart"/>
      <w:proofErr w:type="gramStart"/>
      <w:r w:rsidR="00A64111">
        <w:rPr>
          <w:rFonts w:ascii="Arial" w:hAnsi="Arial" w:cs="Arial"/>
        </w:rPr>
        <w:t>mHTT</w:t>
      </w:r>
      <w:proofErr w:type="spellEnd"/>
      <w:proofErr w:type="gramEnd"/>
      <w:r w:rsidR="00A64111">
        <w:rPr>
          <w:rFonts w:ascii="Arial" w:hAnsi="Arial" w:cs="Arial"/>
        </w:rPr>
        <w:t>) de um progenitor afetado (SALES,A.A,2010).</w:t>
      </w:r>
    </w:p>
    <w:p w:rsidR="006E696A" w:rsidRPr="00BD02E7" w:rsidRDefault="00583D8C" w:rsidP="00537DDC">
      <w:pPr>
        <w:spacing w:line="360" w:lineRule="auto"/>
        <w:ind w:firstLine="708"/>
        <w:jc w:val="both"/>
        <w:rPr>
          <w:rFonts w:ascii="Arial" w:hAnsi="Arial" w:cs="Arial"/>
        </w:rPr>
      </w:pPr>
      <w:r w:rsidRPr="00BD02E7">
        <w:rPr>
          <w:rFonts w:ascii="Arial" w:hAnsi="Arial" w:cs="Arial"/>
        </w:rPr>
        <w:t xml:space="preserve">Uma vez que a </w:t>
      </w:r>
      <w:proofErr w:type="spellStart"/>
      <w:r w:rsidRPr="00BD02E7">
        <w:rPr>
          <w:rFonts w:ascii="Arial" w:hAnsi="Arial" w:cs="Arial"/>
        </w:rPr>
        <w:t>penetrância</w:t>
      </w:r>
      <w:proofErr w:type="spellEnd"/>
      <w:r w:rsidRPr="00BD02E7">
        <w:rPr>
          <w:rFonts w:ascii="Arial" w:hAnsi="Arial" w:cs="Arial"/>
        </w:rPr>
        <w:t xml:space="preserve"> do gene é muito alta, os indivíduos que possuem o gene </w:t>
      </w:r>
      <w:proofErr w:type="spellStart"/>
      <w:r w:rsidRPr="00BD02E7">
        <w:rPr>
          <w:rFonts w:ascii="Arial" w:hAnsi="Arial" w:cs="Arial"/>
        </w:rPr>
        <w:t>mutado</w:t>
      </w:r>
      <w:proofErr w:type="spellEnd"/>
      <w:r w:rsidRPr="00BD02E7">
        <w:rPr>
          <w:rFonts w:ascii="Arial" w:hAnsi="Arial" w:cs="Arial"/>
        </w:rPr>
        <w:t xml:space="preserve"> terão a doença. Neste tipo de padrão de transmissão, cada filho tem 50% de probabilidade de herdar o gene </w:t>
      </w:r>
      <w:proofErr w:type="spellStart"/>
      <w:r w:rsidRPr="00BD02E7">
        <w:rPr>
          <w:rFonts w:ascii="Arial" w:hAnsi="Arial" w:cs="Arial"/>
        </w:rPr>
        <w:t>mutado</w:t>
      </w:r>
      <w:proofErr w:type="spellEnd"/>
      <w:r w:rsidRPr="00BD02E7">
        <w:rPr>
          <w:rFonts w:ascii="Arial" w:hAnsi="Arial" w:cs="Arial"/>
        </w:rPr>
        <w:t xml:space="preserve">, </w:t>
      </w:r>
      <w:r w:rsidR="00537DDC" w:rsidRPr="00BD02E7">
        <w:rPr>
          <w:rFonts w:ascii="Arial" w:hAnsi="Arial" w:cs="Arial"/>
        </w:rPr>
        <w:t>e, portanto,</w:t>
      </w:r>
      <w:r w:rsidRPr="00BD02E7">
        <w:rPr>
          <w:rFonts w:ascii="Arial" w:hAnsi="Arial" w:cs="Arial"/>
        </w:rPr>
        <w:t xml:space="preserve"> de ter a doença. É independente do sexo, e o fenótipo não salta gera</w:t>
      </w:r>
      <w:r w:rsidR="00A64111">
        <w:rPr>
          <w:rFonts w:ascii="Arial" w:hAnsi="Arial" w:cs="Arial"/>
        </w:rPr>
        <w:t>ções (</w:t>
      </w:r>
      <w:proofErr w:type="gramStart"/>
      <w:r w:rsidR="00A64111">
        <w:rPr>
          <w:rFonts w:ascii="Arial" w:hAnsi="Arial" w:cs="Arial"/>
        </w:rPr>
        <w:t>SALES,</w:t>
      </w:r>
      <w:proofErr w:type="gramEnd"/>
      <w:r w:rsidR="00A64111">
        <w:rPr>
          <w:rFonts w:ascii="Arial" w:hAnsi="Arial" w:cs="Arial"/>
        </w:rPr>
        <w:t>A.A,2010).</w:t>
      </w:r>
    </w:p>
    <w:p w:rsidR="006E696A" w:rsidRPr="00BD02E7" w:rsidRDefault="00583D8C" w:rsidP="00537DDC">
      <w:pPr>
        <w:spacing w:line="360" w:lineRule="auto"/>
        <w:ind w:firstLine="708"/>
        <w:jc w:val="both"/>
        <w:rPr>
          <w:rFonts w:ascii="Arial" w:hAnsi="Arial" w:cs="Arial"/>
        </w:rPr>
      </w:pPr>
      <w:r w:rsidRPr="00BD02E7">
        <w:rPr>
          <w:rFonts w:ascii="Arial" w:hAnsi="Arial" w:cs="Arial"/>
        </w:rPr>
        <w:t>Em casos raros, pode ser causada por uma nova mutação, em que nenhum dos progenitores tem mais que 36 repetições da sequência CAG.</w:t>
      </w:r>
    </w:p>
    <w:p w:rsidR="006E696A" w:rsidRPr="00BD02E7" w:rsidRDefault="00583D8C" w:rsidP="00537DDC">
      <w:pPr>
        <w:spacing w:line="360" w:lineRule="auto"/>
        <w:ind w:firstLine="708"/>
        <w:jc w:val="both"/>
        <w:rPr>
          <w:rFonts w:ascii="Arial" w:hAnsi="Arial" w:cs="Arial"/>
        </w:rPr>
      </w:pPr>
      <w:r w:rsidRPr="00BD02E7">
        <w:rPr>
          <w:rFonts w:ascii="Arial" w:hAnsi="Arial" w:cs="Arial"/>
        </w:rPr>
        <w:t>Também são raros os casos em que ambos os progenitores têm um gene HTT expandido, e nesses casos o risco para a descendência sobe para 75%, enquanto que se qualquer um dos progenitores possuir duas cópias expandidas, esse mesmo risco é de 100%, ou seja, todos os descendentes serão afetados. Ainda mais raros, são os indivíduos em qu</w:t>
      </w:r>
      <w:r w:rsidR="00A64111">
        <w:rPr>
          <w:rFonts w:ascii="Arial" w:hAnsi="Arial" w:cs="Arial"/>
        </w:rPr>
        <w:t xml:space="preserve">e ambos os genes estão </w:t>
      </w:r>
      <w:r w:rsidR="00014E00">
        <w:rPr>
          <w:rFonts w:ascii="Arial" w:hAnsi="Arial" w:cs="Arial"/>
        </w:rPr>
        <w:t xml:space="preserve">afetados, </w:t>
      </w:r>
      <w:r w:rsidR="00A64111">
        <w:rPr>
          <w:rFonts w:ascii="Arial" w:hAnsi="Arial" w:cs="Arial"/>
        </w:rPr>
        <w:t>conforme figura 1.</w:t>
      </w:r>
    </w:p>
    <w:p w:rsidR="006E696A" w:rsidRPr="00BD02E7" w:rsidRDefault="00583D8C" w:rsidP="00537DDC">
      <w:pPr>
        <w:spacing w:line="360" w:lineRule="auto"/>
        <w:ind w:firstLine="708"/>
        <w:jc w:val="both"/>
        <w:rPr>
          <w:rFonts w:ascii="Arial" w:hAnsi="Arial" w:cs="Arial"/>
        </w:rPr>
      </w:pPr>
      <w:r w:rsidRPr="00BD02E7">
        <w:rPr>
          <w:rFonts w:ascii="Arial" w:hAnsi="Arial" w:cs="Arial"/>
        </w:rPr>
        <w:t xml:space="preserve">Durante algum tempo, pensou-se que seria a única doença na qual um segundo gene afetado não influenciava os sintomas ou a progressão da doença31, no entanto, verificou-se que tanto o fenótipo como a taxa de progressão da doença é influenciado negativamente pela existência de </w:t>
      </w:r>
      <w:proofErr w:type="spellStart"/>
      <w:r w:rsidRPr="00BD02E7">
        <w:rPr>
          <w:rFonts w:ascii="Arial" w:hAnsi="Arial" w:cs="Arial"/>
        </w:rPr>
        <w:t>homozigotia</w:t>
      </w:r>
      <w:proofErr w:type="spellEnd"/>
      <w:r w:rsidRPr="00BD02E7">
        <w:rPr>
          <w:rFonts w:ascii="Arial" w:hAnsi="Arial" w:cs="Arial"/>
        </w:rPr>
        <w:t xml:space="preserve"> para o gene HTT</w:t>
      </w:r>
      <w:r w:rsidR="00C93F44">
        <w:rPr>
          <w:rFonts w:ascii="Arial" w:hAnsi="Arial" w:cs="Arial"/>
        </w:rPr>
        <w:t xml:space="preserve"> (</w:t>
      </w:r>
      <w:proofErr w:type="gramStart"/>
      <w:r w:rsidR="00C93F44">
        <w:rPr>
          <w:rFonts w:ascii="Arial" w:hAnsi="Arial" w:cs="Arial"/>
        </w:rPr>
        <w:t>SALES,</w:t>
      </w:r>
      <w:proofErr w:type="gramEnd"/>
      <w:r w:rsidR="00C93F44">
        <w:rPr>
          <w:rFonts w:ascii="Arial" w:hAnsi="Arial" w:cs="Arial"/>
        </w:rPr>
        <w:t>A.A,2010).</w:t>
      </w:r>
    </w:p>
    <w:p w:rsidR="00537DDC" w:rsidRDefault="00537DDC" w:rsidP="00537DDC">
      <w:pPr>
        <w:spacing w:line="360" w:lineRule="auto"/>
        <w:ind w:firstLine="708"/>
        <w:jc w:val="both"/>
        <w:rPr>
          <w:rFonts w:ascii="Arial" w:hAnsi="Arial" w:cs="Arial"/>
        </w:rPr>
      </w:pPr>
    </w:p>
    <w:p w:rsidR="00C93F44" w:rsidRDefault="00C93F44" w:rsidP="00537DDC">
      <w:pPr>
        <w:spacing w:line="360" w:lineRule="auto"/>
        <w:ind w:firstLine="708"/>
        <w:jc w:val="both"/>
        <w:rPr>
          <w:rFonts w:ascii="Arial" w:hAnsi="Arial" w:cs="Arial"/>
        </w:rPr>
      </w:pPr>
    </w:p>
    <w:p w:rsidR="00C93F44" w:rsidRDefault="00C93F44" w:rsidP="00537DDC">
      <w:pPr>
        <w:spacing w:line="360" w:lineRule="auto"/>
        <w:ind w:firstLine="708"/>
        <w:jc w:val="both"/>
        <w:rPr>
          <w:rFonts w:ascii="Arial" w:hAnsi="Arial" w:cs="Arial"/>
        </w:rPr>
      </w:pPr>
    </w:p>
    <w:p w:rsidR="00C93F44" w:rsidRDefault="00C93F44" w:rsidP="00537DDC">
      <w:pPr>
        <w:spacing w:line="360" w:lineRule="auto"/>
        <w:ind w:firstLine="708"/>
        <w:jc w:val="both"/>
        <w:rPr>
          <w:rFonts w:ascii="Arial" w:hAnsi="Arial" w:cs="Arial"/>
        </w:rPr>
      </w:pPr>
    </w:p>
    <w:p w:rsidR="00C93F44" w:rsidRDefault="00C93F44" w:rsidP="00537DDC">
      <w:pPr>
        <w:spacing w:line="360" w:lineRule="auto"/>
        <w:ind w:firstLine="708"/>
        <w:jc w:val="both"/>
        <w:rPr>
          <w:rFonts w:ascii="Arial" w:hAnsi="Arial" w:cs="Arial"/>
        </w:rPr>
      </w:pPr>
    </w:p>
    <w:p w:rsidR="00C93F44" w:rsidRPr="00BD02E7" w:rsidRDefault="00C93F44" w:rsidP="00537DDC">
      <w:pPr>
        <w:spacing w:line="360" w:lineRule="auto"/>
        <w:ind w:firstLine="708"/>
        <w:jc w:val="both"/>
        <w:rPr>
          <w:rFonts w:ascii="Arial" w:hAnsi="Arial" w:cs="Arial"/>
        </w:rPr>
      </w:pPr>
    </w:p>
    <w:p w:rsidR="00537DDC" w:rsidRPr="00BD02E7" w:rsidRDefault="00537DDC" w:rsidP="00537DDC">
      <w:pPr>
        <w:spacing w:line="360" w:lineRule="auto"/>
        <w:jc w:val="center"/>
        <w:rPr>
          <w:rFonts w:ascii="Arial" w:hAnsi="Arial" w:cs="Arial"/>
        </w:rPr>
      </w:pPr>
      <w:r w:rsidRPr="00BD02E7">
        <w:rPr>
          <w:rFonts w:ascii="Arial" w:hAnsi="Arial" w:cs="Arial"/>
        </w:rPr>
        <w:lastRenderedPageBreak/>
        <w:t xml:space="preserve">Figura 1- Exemplo de árvore genealógica de uma família com Doença de </w:t>
      </w:r>
      <w:proofErr w:type="spellStart"/>
      <w:r w:rsidRPr="00BD02E7">
        <w:rPr>
          <w:rFonts w:ascii="Arial" w:hAnsi="Arial" w:cs="Arial"/>
        </w:rPr>
        <w:t>Huntington</w:t>
      </w:r>
      <w:proofErr w:type="spellEnd"/>
      <w:r w:rsidRPr="00BD02E7">
        <w:rPr>
          <w:rFonts w:ascii="Arial" w:hAnsi="Arial" w:cs="Arial"/>
        </w:rPr>
        <w:t>.</w:t>
      </w:r>
    </w:p>
    <w:p w:rsidR="006E696A" w:rsidRPr="00BD02E7" w:rsidRDefault="00D016D4" w:rsidP="00537DDC">
      <w:pPr>
        <w:tabs>
          <w:tab w:val="left" w:pos="7689"/>
        </w:tabs>
        <w:spacing w:line="360" w:lineRule="auto"/>
        <w:jc w:val="center"/>
        <w:rPr>
          <w:rFonts w:ascii="Arial" w:hAnsi="Arial" w:cs="Arial"/>
          <w:b/>
          <w:sz w:val="28"/>
          <w:szCs w:val="28"/>
        </w:rPr>
      </w:pPr>
      <w:r>
        <w:rPr>
          <w:rFonts w:ascii="Arial" w:hAnsi="Arial" w:cs="Arial"/>
          <w:noProof/>
        </w:rPr>
        <w:drawing>
          <wp:inline distT="0" distB="0" distL="0" distR="0">
            <wp:extent cx="4544695" cy="2428875"/>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544695" cy="2428875"/>
                    </a:xfrm>
                    <a:prstGeom prst="rect">
                      <a:avLst/>
                    </a:prstGeom>
                    <a:noFill/>
                    <a:ln>
                      <a:noFill/>
                    </a:ln>
                  </pic:spPr>
                </pic:pic>
              </a:graphicData>
            </a:graphic>
          </wp:inline>
        </w:drawing>
      </w:r>
    </w:p>
    <w:p w:rsidR="00F50848" w:rsidRDefault="00537DDC" w:rsidP="00A64111">
      <w:pPr>
        <w:tabs>
          <w:tab w:val="left" w:pos="7689"/>
        </w:tabs>
        <w:spacing w:line="360" w:lineRule="auto"/>
        <w:jc w:val="center"/>
        <w:rPr>
          <w:rFonts w:ascii="Arial" w:hAnsi="Arial" w:cs="Arial"/>
        </w:rPr>
      </w:pPr>
      <w:r w:rsidRPr="00BD02E7">
        <w:rPr>
          <w:rFonts w:ascii="Arial" w:hAnsi="Arial" w:cs="Arial"/>
        </w:rPr>
        <w:t>Fonte:</w:t>
      </w:r>
      <w:r w:rsidR="00A3387E" w:rsidRPr="00BD02E7">
        <w:rPr>
          <w:rFonts w:ascii="Arial" w:hAnsi="Arial" w:cs="Arial"/>
        </w:rPr>
        <w:t xml:space="preserve"> </w:t>
      </w:r>
      <w:r w:rsidR="001F350B" w:rsidRPr="00BD02E7">
        <w:rPr>
          <w:rFonts w:ascii="Arial" w:hAnsi="Arial" w:cs="Arial"/>
        </w:rPr>
        <w:t>SAMAGAIO, 2013</w:t>
      </w:r>
    </w:p>
    <w:p w:rsidR="00A64111" w:rsidRDefault="00A64111" w:rsidP="00A64111">
      <w:pPr>
        <w:tabs>
          <w:tab w:val="left" w:pos="7689"/>
        </w:tabs>
        <w:spacing w:line="360" w:lineRule="auto"/>
        <w:jc w:val="center"/>
        <w:rPr>
          <w:rFonts w:ascii="Arial" w:hAnsi="Arial" w:cs="Arial"/>
        </w:rPr>
      </w:pPr>
    </w:p>
    <w:p w:rsidR="00A64111" w:rsidRPr="00A64111" w:rsidRDefault="00A64111" w:rsidP="00C93F44">
      <w:pPr>
        <w:tabs>
          <w:tab w:val="left" w:pos="7689"/>
        </w:tabs>
        <w:spacing w:line="360" w:lineRule="auto"/>
        <w:rPr>
          <w:rFonts w:ascii="Arial" w:hAnsi="Arial" w:cs="Arial"/>
        </w:rPr>
      </w:pPr>
    </w:p>
    <w:p w:rsidR="006E696A" w:rsidRPr="00BD02E7" w:rsidRDefault="00C93F44" w:rsidP="00727B60">
      <w:pPr>
        <w:spacing w:line="360" w:lineRule="auto"/>
        <w:jc w:val="both"/>
        <w:rPr>
          <w:rFonts w:ascii="Arial" w:hAnsi="Arial" w:cs="Arial"/>
          <w:b/>
        </w:rPr>
      </w:pPr>
      <w:r>
        <w:rPr>
          <w:rFonts w:ascii="Arial" w:hAnsi="Arial" w:cs="Arial"/>
          <w:b/>
        </w:rPr>
        <w:t>8</w:t>
      </w:r>
      <w:r w:rsidR="00014E00">
        <w:rPr>
          <w:rFonts w:ascii="Arial" w:hAnsi="Arial" w:cs="Arial"/>
          <w:b/>
        </w:rPr>
        <w:t xml:space="preserve">.4 </w:t>
      </w:r>
      <w:r w:rsidR="00727B60" w:rsidRPr="00BD02E7">
        <w:rPr>
          <w:rFonts w:ascii="Arial" w:hAnsi="Arial" w:cs="Arial"/>
          <w:b/>
        </w:rPr>
        <w:t xml:space="preserve">Alterações Celulares </w:t>
      </w:r>
    </w:p>
    <w:p w:rsidR="006E696A" w:rsidRPr="00BD02E7" w:rsidRDefault="006E696A" w:rsidP="00727B60">
      <w:pPr>
        <w:spacing w:line="360" w:lineRule="auto"/>
        <w:jc w:val="both"/>
        <w:rPr>
          <w:rFonts w:ascii="Arial" w:hAnsi="Arial" w:cs="Arial"/>
        </w:rPr>
      </w:pPr>
    </w:p>
    <w:p w:rsidR="006E696A" w:rsidRPr="00BD02E7" w:rsidRDefault="00583D8C" w:rsidP="00727B60">
      <w:pPr>
        <w:spacing w:line="360" w:lineRule="auto"/>
        <w:ind w:firstLine="708"/>
        <w:jc w:val="both"/>
        <w:rPr>
          <w:rFonts w:ascii="Arial" w:hAnsi="Arial" w:cs="Arial"/>
        </w:rPr>
      </w:pPr>
      <w:r w:rsidRPr="00BD02E7">
        <w:rPr>
          <w:rFonts w:ascii="Arial" w:hAnsi="Arial" w:cs="Arial"/>
        </w:rPr>
        <w:t xml:space="preserve"> A função tóxica da </w:t>
      </w:r>
      <w:proofErr w:type="spellStart"/>
      <w:proofErr w:type="gramStart"/>
      <w:r w:rsidRPr="00BD02E7">
        <w:rPr>
          <w:rFonts w:ascii="Arial" w:hAnsi="Arial" w:cs="Arial"/>
        </w:rPr>
        <w:t>mHtt</w:t>
      </w:r>
      <w:proofErr w:type="spellEnd"/>
      <w:proofErr w:type="gramEnd"/>
      <w:r w:rsidRPr="00BD02E7">
        <w:rPr>
          <w:rFonts w:ascii="Arial" w:hAnsi="Arial" w:cs="Arial"/>
        </w:rPr>
        <w:t xml:space="preserve"> pode manifestar-se e produzir a </w:t>
      </w:r>
      <w:r w:rsidR="00727B60" w:rsidRPr="00BD02E7">
        <w:rPr>
          <w:rFonts w:ascii="Arial" w:hAnsi="Arial" w:cs="Arial"/>
        </w:rPr>
        <w:t>doença através</w:t>
      </w:r>
      <w:r w:rsidRPr="00BD02E7">
        <w:rPr>
          <w:rFonts w:ascii="Arial" w:hAnsi="Arial" w:cs="Arial"/>
        </w:rPr>
        <w:t xml:space="preserve"> de múltiplas alterações celulares. Dura</w:t>
      </w:r>
      <w:r w:rsidR="00727B60" w:rsidRPr="00BD02E7">
        <w:rPr>
          <w:rFonts w:ascii="Arial" w:hAnsi="Arial" w:cs="Arial"/>
        </w:rPr>
        <w:t xml:space="preserve">nte o processo de modificação </w:t>
      </w:r>
      <w:proofErr w:type="spellStart"/>
      <w:r w:rsidR="00727B60" w:rsidRPr="00BD02E7">
        <w:rPr>
          <w:rFonts w:ascii="Arial" w:hAnsi="Arial" w:cs="Arial"/>
        </w:rPr>
        <w:t>pó</w:t>
      </w:r>
      <w:r w:rsidRPr="00BD02E7">
        <w:rPr>
          <w:rFonts w:ascii="Arial" w:hAnsi="Arial" w:cs="Arial"/>
        </w:rPr>
        <w:t>s-transcricional</w:t>
      </w:r>
      <w:proofErr w:type="spellEnd"/>
      <w:r w:rsidRPr="00BD02E7">
        <w:rPr>
          <w:rFonts w:ascii="Arial" w:hAnsi="Arial" w:cs="Arial"/>
        </w:rPr>
        <w:t xml:space="preserve"> da </w:t>
      </w:r>
      <w:proofErr w:type="spellStart"/>
      <w:proofErr w:type="gramStart"/>
      <w:r w:rsidRPr="00BD02E7">
        <w:rPr>
          <w:rFonts w:ascii="Arial" w:hAnsi="Arial" w:cs="Arial"/>
        </w:rPr>
        <w:t>mHtt</w:t>
      </w:r>
      <w:proofErr w:type="spellEnd"/>
      <w:proofErr w:type="gramEnd"/>
      <w:r w:rsidRPr="00BD02E7">
        <w:rPr>
          <w:rFonts w:ascii="Arial" w:hAnsi="Arial" w:cs="Arial"/>
        </w:rPr>
        <w:t xml:space="preserve">, a </w:t>
      </w:r>
      <w:r w:rsidR="00727B60" w:rsidRPr="00BD02E7">
        <w:rPr>
          <w:rFonts w:ascii="Arial" w:hAnsi="Arial" w:cs="Arial"/>
        </w:rPr>
        <w:t>divisão</w:t>
      </w:r>
      <w:r w:rsidRPr="00BD02E7">
        <w:rPr>
          <w:rFonts w:ascii="Arial" w:hAnsi="Arial" w:cs="Arial"/>
        </w:rPr>
        <w:t xml:space="preserve"> da proteína pode originar pequenos fragmentos constituídos por expansões poli glutamina. A natureza polar da glutamina causa interações com outras proteínas, particularmente quando existe em excesso</w:t>
      </w:r>
      <w:r w:rsidR="00C93F44">
        <w:rPr>
          <w:rFonts w:ascii="Arial" w:hAnsi="Arial" w:cs="Arial"/>
        </w:rPr>
        <w:t xml:space="preserve"> (SALES, A.A, 2010).</w:t>
      </w:r>
    </w:p>
    <w:p w:rsidR="006E696A" w:rsidRPr="00BD02E7" w:rsidRDefault="00583D8C" w:rsidP="00727B60">
      <w:pPr>
        <w:spacing w:line="360" w:lineRule="auto"/>
        <w:ind w:firstLine="708"/>
        <w:jc w:val="both"/>
        <w:rPr>
          <w:rFonts w:ascii="Arial" w:hAnsi="Arial" w:cs="Arial"/>
        </w:rPr>
      </w:pPr>
      <w:r w:rsidRPr="00BD02E7">
        <w:rPr>
          <w:rFonts w:ascii="Arial" w:hAnsi="Arial" w:cs="Arial"/>
        </w:rPr>
        <w:t xml:space="preserve">Outra teoria para explicar as alterações celulares, propôs que os danos na mitocôndria das células estriadas e as interações da </w:t>
      </w:r>
      <w:proofErr w:type="spellStart"/>
      <w:proofErr w:type="gramStart"/>
      <w:r w:rsidRPr="00BD02E7">
        <w:rPr>
          <w:rFonts w:ascii="Arial" w:hAnsi="Arial" w:cs="Arial"/>
        </w:rPr>
        <w:t>mHtt</w:t>
      </w:r>
      <w:proofErr w:type="spellEnd"/>
      <w:proofErr w:type="gramEnd"/>
      <w:r w:rsidRPr="00BD02E7">
        <w:rPr>
          <w:rFonts w:ascii="Arial" w:hAnsi="Arial" w:cs="Arial"/>
        </w:rPr>
        <w:t xml:space="preserve"> com numerosas proteínas neuronais, conduzem a um aumento da vulnerabilidade da glutamina, que em grandes quantidades se provou ser uma </w:t>
      </w:r>
      <w:proofErr w:type="spellStart"/>
      <w:r w:rsidRPr="00BD02E7">
        <w:rPr>
          <w:rFonts w:ascii="Arial" w:hAnsi="Arial" w:cs="Arial"/>
        </w:rPr>
        <w:t>excitotoxina</w:t>
      </w:r>
      <w:proofErr w:type="spellEnd"/>
      <w:r w:rsidRPr="00BD02E7">
        <w:rPr>
          <w:rFonts w:ascii="Arial" w:hAnsi="Arial" w:cs="Arial"/>
        </w:rPr>
        <w:t xml:space="preserve">. As </w:t>
      </w:r>
      <w:proofErr w:type="spellStart"/>
      <w:r w:rsidRPr="00BD02E7">
        <w:rPr>
          <w:rFonts w:ascii="Arial" w:hAnsi="Arial" w:cs="Arial"/>
        </w:rPr>
        <w:t>excitotoxinas</w:t>
      </w:r>
      <w:proofErr w:type="spellEnd"/>
      <w:r w:rsidRPr="00BD02E7">
        <w:rPr>
          <w:rFonts w:ascii="Arial" w:hAnsi="Arial" w:cs="Arial"/>
        </w:rPr>
        <w:t xml:space="preserve"> podem causar danos em várias estruturas celulares. Embora a glutamina não seja encontrada em quantidades excessivas, foi postulado que devido à maior vulnerabilidade, mesmo pequenas quantidades de glutamina podem originar a expressão de </w:t>
      </w:r>
      <w:proofErr w:type="spellStart"/>
      <w:r w:rsidRPr="00BD02E7">
        <w:rPr>
          <w:rFonts w:ascii="Arial" w:hAnsi="Arial" w:cs="Arial"/>
        </w:rPr>
        <w:t>excitotoxinas</w:t>
      </w:r>
      <w:proofErr w:type="spellEnd"/>
      <w:r w:rsidRPr="00BD02E7">
        <w:rPr>
          <w:rFonts w:ascii="Arial" w:hAnsi="Arial" w:cs="Arial"/>
        </w:rPr>
        <w:t xml:space="preserve">. Também o excesso de </w:t>
      </w:r>
      <w:proofErr w:type="spellStart"/>
      <w:r w:rsidRPr="00BD02E7">
        <w:rPr>
          <w:rFonts w:ascii="Arial" w:hAnsi="Arial" w:cs="Arial"/>
        </w:rPr>
        <w:t>glutamato</w:t>
      </w:r>
      <w:proofErr w:type="spellEnd"/>
      <w:r w:rsidRPr="00BD02E7">
        <w:rPr>
          <w:rFonts w:ascii="Arial" w:hAnsi="Arial" w:cs="Arial"/>
        </w:rPr>
        <w:t xml:space="preserve"> extracelular parece estar associado à morte celular, devido à entrada excessiva</w:t>
      </w:r>
      <w:r w:rsidR="00022161">
        <w:rPr>
          <w:rFonts w:ascii="Arial" w:hAnsi="Arial" w:cs="Arial"/>
        </w:rPr>
        <w:t xml:space="preserve"> de cálcio nas células nervosas (FABIANI, G, 2017).</w:t>
      </w:r>
    </w:p>
    <w:p w:rsidR="00727B60" w:rsidRDefault="00727B60" w:rsidP="00727B60">
      <w:pPr>
        <w:spacing w:line="360" w:lineRule="auto"/>
        <w:jc w:val="both"/>
        <w:rPr>
          <w:rFonts w:ascii="Arial" w:hAnsi="Arial" w:cs="Arial"/>
          <w:b/>
        </w:rPr>
      </w:pPr>
    </w:p>
    <w:p w:rsidR="00C93F44" w:rsidRPr="00BD02E7" w:rsidRDefault="00C93F44" w:rsidP="00727B60">
      <w:pPr>
        <w:spacing w:line="360" w:lineRule="auto"/>
        <w:jc w:val="both"/>
        <w:rPr>
          <w:rFonts w:ascii="Arial" w:hAnsi="Arial" w:cs="Arial"/>
          <w:b/>
        </w:rPr>
      </w:pPr>
    </w:p>
    <w:p w:rsidR="006E696A" w:rsidRPr="00BD02E7" w:rsidRDefault="00C93F44" w:rsidP="00727B60">
      <w:pPr>
        <w:spacing w:line="360" w:lineRule="auto"/>
        <w:jc w:val="both"/>
        <w:rPr>
          <w:rFonts w:ascii="Arial" w:hAnsi="Arial" w:cs="Arial"/>
          <w:b/>
        </w:rPr>
      </w:pPr>
      <w:r>
        <w:rPr>
          <w:rFonts w:ascii="Arial" w:hAnsi="Arial" w:cs="Arial"/>
          <w:b/>
        </w:rPr>
        <w:lastRenderedPageBreak/>
        <w:t>8</w:t>
      </w:r>
      <w:r w:rsidR="00014E00">
        <w:rPr>
          <w:rFonts w:ascii="Arial" w:hAnsi="Arial" w:cs="Arial"/>
          <w:b/>
        </w:rPr>
        <w:t xml:space="preserve">.5 </w:t>
      </w:r>
      <w:r w:rsidR="00727B60" w:rsidRPr="00BD02E7">
        <w:rPr>
          <w:rFonts w:ascii="Arial" w:hAnsi="Arial" w:cs="Arial"/>
          <w:b/>
        </w:rPr>
        <w:t xml:space="preserve">Alterações Cerebrais </w:t>
      </w:r>
    </w:p>
    <w:p w:rsidR="006E696A" w:rsidRPr="00BD02E7" w:rsidRDefault="006E696A" w:rsidP="00727B60">
      <w:pPr>
        <w:spacing w:line="360" w:lineRule="auto"/>
        <w:jc w:val="both"/>
        <w:rPr>
          <w:rFonts w:ascii="Arial" w:hAnsi="Arial" w:cs="Arial"/>
        </w:rPr>
      </w:pPr>
    </w:p>
    <w:p w:rsidR="006E696A" w:rsidRPr="00BD02E7" w:rsidRDefault="00583D8C" w:rsidP="00727B60">
      <w:pPr>
        <w:spacing w:line="360" w:lineRule="auto"/>
        <w:ind w:firstLine="708"/>
        <w:jc w:val="both"/>
        <w:rPr>
          <w:rFonts w:ascii="Arial" w:hAnsi="Arial" w:cs="Arial"/>
        </w:rPr>
      </w:pPr>
      <w:r w:rsidRPr="00BD02E7">
        <w:rPr>
          <w:rFonts w:ascii="Arial" w:hAnsi="Arial" w:cs="Arial"/>
        </w:rPr>
        <w:t xml:space="preserve"> A doença de </w:t>
      </w:r>
      <w:proofErr w:type="spellStart"/>
      <w:r w:rsidRPr="00BD02E7">
        <w:rPr>
          <w:rFonts w:ascii="Arial" w:hAnsi="Arial" w:cs="Arial"/>
        </w:rPr>
        <w:t>Huntington</w:t>
      </w:r>
      <w:proofErr w:type="spellEnd"/>
      <w:r w:rsidRPr="00BD02E7">
        <w:rPr>
          <w:rFonts w:ascii="Arial" w:hAnsi="Arial" w:cs="Arial"/>
        </w:rPr>
        <w:t xml:space="preserve"> afeta todo cérebro, mas existem áreas mais vulneráveis que outras. Os primeiros efeitos são mais evidentes nos gânglios da base, em particular o </w:t>
      </w:r>
      <w:proofErr w:type="spellStart"/>
      <w:r w:rsidRPr="00BD02E7">
        <w:rPr>
          <w:rFonts w:ascii="Arial" w:hAnsi="Arial" w:cs="Arial"/>
        </w:rPr>
        <w:t>striatum</w:t>
      </w:r>
      <w:proofErr w:type="spellEnd"/>
      <w:r w:rsidRPr="00BD02E7">
        <w:rPr>
          <w:rFonts w:ascii="Arial" w:hAnsi="Arial" w:cs="Arial"/>
        </w:rPr>
        <w:t xml:space="preserve">. Outras áreas afetadas incluem a substância negra, as camadas 3,5 e 6 do córtex cerebral, o hipocampo, as células de </w:t>
      </w:r>
      <w:proofErr w:type="spellStart"/>
      <w:r w:rsidRPr="00BD02E7">
        <w:rPr>
          <w:rFonts w:ascii="Arial" w:hAnsi="Arial" w:cs="Arial"/>
        </w:rPr>
        <w:t>purkinje</w:t>
      </w:r>
      <w:proofErr w:type="spellEnd"/>
      <w:r w:rsidRPr="00BD02E7">
        <w:rPr>
          <w:rFonts w:ascii="Arial" w:hAnsi="Arial" w:cs="Arial"/>
        </w:rPr>
        <w:t xml:space="preserve"> no cerebelo, núcleo lateral </w:t>
      </w:r>
      <w:proofErr w:type="spellStart"/>
      <w:r w:rsidRPr="00BD02E7">
        <w:rPr>
          <w:rFonts w:ascii="Arial" w:hAnsi="Arial" w:cs="Arial"/>
        </w:rPr>
        <w:t>tuberal</w:t>
      </w:r>
      <w:proofErr w:type="spellEnd"/>
      <w:r w:rsidRPr="00BD02E7">
        <w:rPr>
          <w:rFonts w:ascii="Arial" w:hAnsi="Arial" w:cs="Arial"/>
        </w:rPr>
        <w:t xml:space="preserve"> do hipotálamo e partes do tálamo</w:t>
      </w:r>
      <w:r w:rsidR="00C93F44">
        <w:rPr>
          <w:rFonts w:ascii="Arial" w:hAnsi="Arial" w:cs="Arial"/>
        </w:rPr>
        <w:t xml:space="preserve"> (FABIANI, G, 2017).</w:t>
      </w:r>
    </w:p>
    <w:p w:rsidR="006E696A" w:rsidRPr="00BD02E7" w:rsidRDefault="00583D8C" w:rsidP="00727B60">
      <w:pPr>
        <w:spacing w:line="360" w:lineRule="auto"/>
        <w:ind w:firstLine="708"/>
        <w:jc w:val="both"/>
        <w:rPr>
          <w:rFonts w:ascii="Arial" w:hAnsi="Arial" w:cs="Arial"/>
        </w:rPr>
      </w:pPr>
      <w:r w:rsidRPr="00BD02E7">
        <w:rPr>
          <w:rFonts w:ascii="Arial" w:hAnsi="Arial" w:cs="Arial"/>
        </w:rPr>
        <w:t xml:space="preserve">Estas áreas são afetadas de acordo com a sua estrutura e o tipo de </w:t>
      </w:r>
      <w:proofErr w:type="spellStart"/>
      <w:r w:rsidRPr="00BD02E7">
        <w:rPr>
          <w:rFonts w:ascii="Arial" w:hAnsi="Arial" w:cs="Arial"/>
        </w:rPr>
        <w:t>neurónios</w:t>
      </w:r>
      <w:proofErr w:type="spellEnd"/>
      <w:r w:rsidRPr="00BD02E7">
        <w:rPr>
          <w:rFonts w:ascii="Arial" w:hAnsi="Arial" w:cs="Arial"/>
        </w:rPr>
        <w:t xml:space="preserve"> que contém, diminuindo o seu tamanho à medida que vão perdendo células. Os </w:t>
      </w:r>
      <w:proofErr w:type="spellStart"/>
      <w:r w:rsidRPr="00BD02E7">
        <w:rPr>
          <w:rFonts w:ascii="Arial" w:hAnsi="Arial" w:cs="Arial"/>
        </w:rPr>
        <w:t>neurónios</w:t>
      </w:r>
      <w:proofErr w:type="spellEnd"/>
      <w:r w:rsidRPr="00BD02E7">
        <w:rPr>
          <w:rFonts w:ascii="Arial" w:hAnsi="Arial" w:cs="Arial"/>
        </w:rPr>
        <w:t xml:space="preserve"> </w:t>
      </w:r>
      <w:proofErr w:type="spellStart"/>
      <w:r w:rsidRPr="00BD02E7">
        <w:rPr>
          <w:rFonts w:ascii="Arial" w:hAnsi="Arial" w:cs="Arial"/>
        </w:rPr>
        <w:t>espiculados</w:t>
      </w:r>
      <w:proofErr w:type="spellEnd"/>
      <w:r w:rsidRPr="00BD02E7">
        <w:rPr>
          <w:rFonts w:ascii="Arial" w:hAnsi="Arial" w:cs="Arial"/>
        </w:rPr>
        <w:t xml:space="preserve"> do </w:t>
      </w:r>
      <w:proofErr w:type="spellStart"/>
      <w:r w:rsidRPr="00BD02E7">
        <w:rPr>
          <w:rFonts w:ascii="Arial" w:hAnsi="Arial" w:cs="Arial"/>
        </w:rPr>
        <w:t>striatum</w:t>
      </w:r>
      <w:proofErr w:type="spellEnd"/>
      <w:r w:rsidRPr="00BD02E7">
        <w:rPr>
          <w:rFonts w:ascii="Arial" w:hAnsi="Arial" w:cs="Arial"/>
        </w:rPr>
        <w:t xml:space="preserve"> são os mais vulneráveis, em especial aqueles com projeções para o globo pálido externo, enquanto que os </w:t>
      </w:r>
      <w:proofErr w:type="spellStart"/>
      <w:r w:rsidRPr="00BD02E7">
        <w:rPr>
          <w:rFonts w:ascii="Arial" w:hAnsi="Arial" w:cs="Arial"/>
        </w:rPr>
        <w:t>interneurónios</w:t>
      </w:r>
      <w:proofErr w:type="spellEnd"/>
      <w:r w:rsidRPr="00BD02E7">
        <w:rPr>
          <w:rFonts w:ascii="Arial" w:hAnsi="Arial" w:cs="Arial"/>
        </w:rPr>
        <w:t xml:space="preserve"> e células </w:t>
      </w:r>
      <w:proofErr w:type="spellStart"/>
      <w:r w:rsidRPr="00BD02E7">
        <w:rPr>
          <w:rFonts w:ascii="Arial" w:hAnsi="Arial" w:cs="Arial"/>
        </w:rPr>
        <w:t>espiculadas</w:t>
      </w:r>
      <w:proofErr w:type="spellEnd"/>
      <w:r w:rsidRPr="00BD02E7">
        <w:rPr>
          <w:rFonts w:ascii="Arial" w:hAnsi="Arial" w:cs="Arial"/>
        </w:rPr>
        <w:t xml:space="preserve"> com projeções para o globo pálido interno são menos afetados. A doença também causa o aumento anormal de </w:t>
      </w:r>
      <w:proofErr w:type="spellStart"/>
      <w:r w:rsidRPr="00BD02E7">
        <w:rPr>
          <w:rFonts w:ascii="Arial" w:hAnsi="Arial" w:cs="Arial"/>
        </w:rPr>
        <w:t>astrócitos</w:t>
      </w:r>
      <w:proofErr w:type="spellEnd"/>
      <w:r w:rsidRPr="00BD02E7">
        <w:rPr>
          <w:rFonts w:ascii="Arial" w:hAnsi="Arial" w:cs="Arial"/>
        </w:rPr>
        <w:t xml:space="preserve"> e a ativação das células imu</w:t>
      </w:r>
      <w:r w:rsidR="00022161">
        <w:rPr>
          <w:rFonts w:ascii="Arial" w:hAnsi="Arial" w:cs="Arial"/>
        </w:rPr>
        <w:t xml:space="preserve">nitárias cerebrais, a </w:t>
      </w:r>
      <w:proofErr w:type="spellStart"/>
      <w:r w:rsidR="00022161">
        <w:rPr>
          <w:rFonts w:ascii="Arial" w:hAnsi="Arial" w:cs="Arial"/>
        </w:rPr>
        <w:t>micróglia</w:t>
      </w:r>
      <w:proofErr w:type="spellEnd"/>
      <w:r w:rsidR="00022161">
        <w:rPr>
          <w:rFonts w:ascii="Arial" w:hAnsi="Arial" w:cs="Arial"/>
        </w:rPr>
        <w:t xml:space="preserve"> (JORD, </w:t>
      </w:r>
      <w:proofErr w:type="spellStart"/>
      <w:r w:rsidR="00022161">
        <w:rPr>
          <w:rFonts w:ascii="Arial" w:hAnsi="Arial" w:cs="Arial"/>
        </w:rPr>
        <w:t>L.B.</w:t>
      </w:r>
      <w:proofErr w:type="spellEnd"/>
      <w:r w:rsidR="00022161">
        <w:rPr>
          <w:rFonts w:ascii="Arial" w:hAnsi="Arial" w:cs="Arial"/>
        </w:rPr>
        <w:t xml:space="preserve"> 2000</w:t>
      </w:r>
      <w:proofErr w:type="gramStart"/>
      <w:r w:rsidR="00022161">
        <w:rPr>
          <w:rFonts w:ascii="Arial" w:hAnsi="Arial" w:cs="Arial"/>
        </w:rPr>
        <w:t>)</w:t>
      </w:r>
      <w:proofErr w:type="gramEnd"/>
    </w:p>
    <w:p w:rsidR="006E696A" w:rsidRPr="00BD02E7" w:rsidRDefault="00583D8C" w:rsidP="00727B60">
      <w:pPr>
        <w:spacing w:line="360" w:lineRule="auto"/>
        <w:ind w:firstLine="708"/>
        <w:jc w:val="both"/>
        <w:rPr>
          <w:rFonts w:ascii="Arial" w:hAnsi="Arial" w:cs="Arial"/>
        </w:rPr>
      </w:pPr>
      <w:r w:rsidRPr="00BD02E7">
        <w:rPr>
          <w:rFonts w:ascii="Arial" w:hAnsi="Arial" w:cs="Arial"/>
        </w:rPr>
        <w:t>Qualquer dano nos gânglios da base pode causar distúrbios nestes mecanismos, resultando num início de movimentos desajeitados ou intencionais, ou alterações do movimento antes e depois da execução. A acumulação de lesões nesta área causa o movimento errático característico, associado à doença.</w:t>
      </w:r>
    </w:p>
    <w:p w:rsidR="00727B60" w:rsidRPr="00BD02E7" w:rsidRDefault="00727B60" w:rsidP="00727B60">
      <w:pPr>
        <w:spacing w:line="360" w:lineRule="auto"/>
        <w:ind w:firstLine="708"/>
        <w:jc w:val="both"/>
        <w:rPr>
          <w:rFonts w:ascii="Arial" w:hAnsi="Arial" w:cs="Arial"/>
        </w:rPr>
      </w:pPr>
    </w:p>
    <w:p w:rsidR="006E696A" w:rsidRPr="00BD02E7" w:rsidRDefault="00C93F44" w:rsidP="00727B60">
      <w:pPr>
        <w:spacing w:line="360" w:lineRule="auto"/>
        <w:jc w:val="both"/>
        <w:rPr>
          <w:rFonts w:ascii="Arial" w:hAnsi="Arial" w:cs="Arial"/>
          <w:b/>
        </w:rPr>
      </w:pPr>
      <w:proofErr w:type="gramStart"/>
      <w:r>
        <w:rPr>
          <w:rFonts w:ascii="Arial" w:hAnsi="Arial" w:cs="Arial"/>
          <w:b/>
        </w:rPr>
        <w:t>8</w:t>
      </w:r>
      <w:r w:rsidR="00583D8C" w:rsidRPr="00BD02E7">
        <w:rPr>
          <w:rFonts w:ascii="Arial" w:hAnsi="Arial" w:cs="Arial"/>
          <w:b/>
        </w:rPr>
        <w:t>.</w:t>
      </w:r>
      <w:r w:rsidR="00014E00">
        <w:rPr>
          <w:rFonts w:ascii="Arial" w:hAnsi="Arial" w:cs="Arial"/>
          <w:b/>
        </w:rPr>
        <w:t xml:space="preserve">7 </w:t>
      </w:r>
      <w:r w:rsidR="00727B60" w:rsidRPr="00BD02E7">
        <w:rPr>
          <w:rFonts w:ascii="Arial" w:hAnsi="Arial" w:cs="Arial"/>
          <w:b/>
        </w:rPr>
        <w:t>Genético</w:t>
      </w:r>
      <w:proofErr w:type="gramEnd"/>
      <w:r w:rsidR="00727B60" w:rsidRPr="00BD02E7">
        <w:rPr>
          <w:rFonts w:ascii="Arial" w:hAnsi="Arial" w:cs="Arial"/>
          <w:b/>
        </w:rPr>
        <w:t xml:space="preserve"> Pré-Sintomático</w:t>
      </w:r>
      <w:r w:rsidR="00583D8C" w:rsidRPr="00BD02E7">
        <w:rPr>
          <w:rFonts w:ascii="Arial" w:hAnsi="Arial" w:cs="Arial"/>
          <w:b/>
        </w:rPr>
        <w:t xml:space="preserve"> </w:t>
      </w:r>
    </w:p>
    <w:p w:rsidR="006E696A" w:rsidRPr="00BD02E7" w:rsidRDefault="006E696A" w:rsidP="00727B60">
      <w:pPr>
        <w:spacing w:line="360" w:lineRule="auto"/>
        <w:ind w:firstLine="708"/>
        <w:jc w:val="both"/>
        <w:rPr>
          <w:rFonts w:ascii="Arial" w:hAnsi="Arial" w:cs="Arial"/>
        </w:rPr>
      </w:pPr>
    </w:p>
    <w:p w:rsidR="006E696A" w:rsidRPr="00BD02E7" w:rsidRDefault="00583D8C" w:rsidP="00727B60">
      <w:pPr>
        <w:spacing w:line="360" w:lineRule="auto"/>
        <w:ind w:firstLine="708"/>
        <w:jc w:val="both"/>
        <w:rPr>
          <w:rFonts w:ascii="Arial" w:hAnsi="Arial" w:cs="Arial"/>
        </w:rPr>
      </w:pPr>
      <w:r w:rsidRPr="00BD02E7">
        <w:rPr>
          <w:rFonts w:ascii="Arial" w:hAnsi="Arial" w:cs="Arial"/>
        </w:rPr>
        <w:t>Um resultado positivo não é considerado diagnóstico da doença, uma vez que pode ser obtidos anos antes do início dos sintomas. Pelo contrário, um teste negativo, significa que o indivíduo não é portador da cópia expandida do gene e como tal não desenvolverá a enfermidade, não sendo, no entanto, de excluir a etiologia genética. É importante realçar que este teste de diagnóstico molecular poderá ter pesadas consequências no indivíduo e sua família, e deve ser feito apenas depois de cuidada consideração, e recurso a aconselhamento genético.</w:t>
      </w:r>
    </w:p>
    <w:p w:rsidR="006E696A" w:rsidRPr="00BD02E7" w:rsidRDefault="00583D8C" w:rsidP="00727B60">
      <w:pPr>
        <w:spacing w:line="360" w:lineRule="auto"/>
        <w:ind w:firstLine="708"/>
        <w:jc w:val="both"/>
        <w:rPr>
          <w:rFonts w:ascii="Arial" w:hAnsi="Arial" w:cs="Arial"/>
        </w:rPr>
      </w:pPr>
      <w:r w:rsidRPr="00BD02E7">
        <w:rPr>
          <w:rFonts w:ascii="Arial" w:hAnsi="Arial" w:cs="Arial"/>
        </w:rPr>
        <w:t>O teste pré-sintomático é um evento com elevado peso na vida do indivíduo e uma decisão muito pessoal. Mais de 95 % dos indivíduos em risco opta por não realizar o teste, principalmente devid</w:t>
      </w:r>
      <w:r w:rsidR="00022161">
        <w:rPr>
          <w:rFonts w:ascii="Arial" w:hAnsi="Arial" w:cs="Arial"/>
        </w:rPr>
        <w:t>o à inexistência de tratamento (CHEMALE, 2000).</w:t>
      </w:r>
    </w:p>
    <w:p w:rsidR="006E696A" w:rsidRPr="00BD02E7" w:rsidRDefault="00583D8C" w:rsidP="00727B60">
      <w:pPr>
        <w:spacing w:line="360" w:lineRule="auto"/>
        <w:ind w:firstLine="708"/>
        <w:jc w:val="both"/>
        <w:rPr>
          <w:rFonts w:ascii="Arial" w:hAnsi="Arial" w:cs="Arial"/>
        </w:rPr>
      </w:pPr>
      <w:r w:rsidRPr="00BD02E7">
        <w:rPr>
          <w:rFonts w:ascii="Arial" w:hAnsi="Arial" w:cs="Arial"/>
        </w:rPr>
        <w:lastRenderedPageBreak/>
        <w:t>A principal razão para a escolha de fazer o teste é ajudar em decisões relacionadas com a carreira e a família. Um ponto essencial é a ansiedade causada pelo fato de não saber se é portador, comparada com o impacto da positividade do teste. A descoberta de que não é afetado, poderá gerar o chamado efeito “</w:t>
      </w:r>
      <w:proofErr w:type="spellStart"/>
      <w:r w:rsidRPr="00BD02E7">
        <w:rPr>
          <w:rFonts w:ascii="Arial" w:hAnsi="Arial" w:cs="Arial"/>
        </w:rPr>
        <w:t>survivor</w:t>
      </w:r>
      <w:proofErr w:type="spellEnd"/>
      <w:r w:rsidRPr="00BD02E7">
        <w:rPr>
          <w:rFonts w:ascii="Arial" w:hAnsi="Arial" w:cs="Arial"/>
        </w:rPr>
        <w:t xml:space="preserve"> </w:t>
      </w:r>
      <w:proofErr w:type="spellStart"/>
      <w:r w:rsidRPr="00BD02E7">
        <w:rPr>
          <w:rFonts w:ascii="Arial" w:hAnsi="Arial" w:cs="Arial"/>
        </w:rPr>
        <w:t>guilt</w:t>
      </w:r>
      <w:proofErr w:type="spellEnd"/>
      <w:r w:rsidRPr="00BD02E7">
        <w:rPr>
          <w:rFonts w:ascii="Arial" w:hAnsi="Arial" w:cs="Arial"/>
        </w:rPr>
        <w:t>”, caracterizado por um sentimento de culpa em relação aos familiares afetados.</w:t>
      </w:r>
    </w:p>
    <w:p w:rsidR="006E696A" w:rsidRPr="00BD02E7" w:rsidRDefault="006E696A" w:rsidP="00727B60">
      <w:pPr>
        <w:spacing w:line="360" w:lineRule="auto"/>
        <w:jc w:val="both"/>
        <w:rPr>
          <w:rFonts w:ascii="Arial" w:hAnsi="Arial" w:cs="Arial"/>
          <w:b/>
        </w:rPr>
      </w:pPr>
    </w:p>
    <w:p w:rsidR="006E696A" w:rsidRPr="00BD02E7" w:rsidRDefault="00C93F44" w:rsidP="00727B60">
      <w:pPr>
        <w:spacing w:line="360" w:lineRule="auto"/>
        <w:jc w:val="both"/>
        <w:rPr>
          <w:rFonts w:ascii="Arial" w:hAnsi="Arial" w:cs="Arial"/>
          <w:b/>
        </w:rPr>
      </w:pPr>
      <w:proofErr w:type="gramStart"/>
      <w:r>
        <w:rPr>
          <w:rFonts w:ascii="Arial" w:hAnsi="Arial" w:cs="Arial"/>
          <w:b/>
        </w:rPr>
        <w:t>8</w:t>
      </w:r>
      <w:r w:rsidR="00014E00">
        <w:rPr>
          <w:rFonts w:ascii="Arial" w:hAnsi="Arial" w:cs="Arial"/>
          <w:b/>
        </w:rPr>
        <w:t xml:space="preserve">.7 </w:t>
      </w:r>
      <w:r w:rsidR="00727B60" w:rsidRPr="00BD02E7">
        <w:rPr>
          <w:rFonts w:ascii="Arial" w:hAnsi="Arial" w:cs="Arial"/>
          <w:b/>
        </w:rPr>
        <w:t>Genético</w:t>
      </w:r>
      <w:proofErr w:type="gramEnd"/>
      <w:r w:rsidR="00727B60" w:rsidRPr="00BD02E7">
        <w:rPr>
          <w:rFonts w:ascii="Arial" w:hAnsi="Arial" w:cs="Arial"/>
          <w:b/>
        </w:rPr>
        <w:t xml:space="preserve"> Pré-Implantação</w:t>
      </w:r>
    </w:p>
    <w:p w:rsidR="006E696A" w:rsidRPr="00BD02E7" w:rsidRDefault="006E696A" w:rsidP="00727B60">
      <w:pPr>
        <w:spacing w:line="360" w:lineRule="auto"/>
        <w:ind w:firstLine="708"/>
        <w:jc w:val="both"/>
        <w:rPr>
          <w:rFonts w:ascii="Arial" w:hAnsi="Arial" w:cs="Arial"/>
        </w:rPr>
      </w:pPr>
    </w:p>
    <w:p w:rsidR="006E696A" w:rsidRPr="00BD02E7" w:rsidRDefault="00583D8C" w:rsidP="00727B60">
      <w:pPr>
        <w:spacing w:line="360" w:lineRule="auto"/>
        <w:ind w:firstLine="708"/>
        <w:jc w:val="both"/>
        <w:rPr>
          <w:rFonts w:ascii="Arial" w:hAnsi="Arial" w:cs="Arial"/>
        </w:rPr>
      </w:pPr>
      <w:r w:rsidRPr="00BD02E7">
        <w:rPr>
          <w:rFonts w:ascii="Arial" w:hAnsi="Arial" w:cs="Arial"/>
        </w:rPr>
        <w:t xml:space="preserve">Os embriões produzidos com a técnica da fertilização in </w:t>
      </w:r>
      <w:proofErr w:type="spellStart"/>
      <w:r w:rsidRPr="00BD02E7">
        <w:rPr>
          <w:rFonts w:ascii="Arial" w:hAnsi="Arial" w:cs="Arial"/>
        </w:rPr>
        <w:t>vitro</w:t>
      </w:r>
      <w:proofErr w:type="spellEnd"/>
      <w:r w:rsidRPr="00BD02E7">
        <w:rPr>
          <w:rFonts w:ascii="Arial" w:hAnsi="Arial" w:cs="Arial"/>
        </w:rPr>
        <w:t xml:space="preserve"> podem ser geneticamente testados através do diagnóstico genético pré-implantação. Esta técnica consiste na remoção de uma ou duas células, de um embrião típico com </w:t>
      </w:r>
      <w:proofErr w:type="gramStart"/>
      <w:r w:rsidRPr="00BD02E7">
        <w:rPr>
          <w:rFonts w:ascii="Arial" w:hAnsi="Arial" w:cs="Arial"/>
        </w:rPr>
        <w:t>4</w:t>
      </w:r>
      <w:proofErr w:type="gramEnd"/>
      <w:r w:rsidRPr="00BD02E7">
        <w:rPr>
          <w:rFonts w:ascii="Arial" w:hAnsi="Arial" w:cs="Arial"/>
        </w:rPr>
        <w:t xml:space="preserve"> ou 8 células, para posterior análise. Assim, pode-se garantir que embriões com alterações no gene da HTT não são implantados, e, portanto, nenhu</w:t>
      </w:r>
      <w:r w:rsidR="00022161">
        <w:rPr>
          <w:rFonts w:ascii="Arial" w:hAnsi="Arial" w:cs="Arial"/>
        </w:rPr>
        <w:t>ma da descendência será afetada (ANDERSON, F, 2000).</w:t>
      </w:r>
    </w:p>
    <w:p w:rsidR="006E696A" w:rsidRPr="00BD02E7" w:rsidRDefault="00583D8C" w:rsidP="00727B60">
      <w:pPr>
        <w:spacing w:line="360" w:lineRule="auto"/>
        <w:ind w:firstLine="708"/>
        <w:jc w:val="both"/>
        <w:rPr>
          <w:rFonts w:ascii="Arial" w:hAnsi="Arial" w:cs="Arial"/>
        </w:rPr>
      </w:pPr>
      <w:r w:rsidRPr="00BD02E7">
        <w:rPr>
          <w:rFonts w:ascii="Arial" w:hAnsi="Arial" w:cs="Arial"/>
        </w:rPr>
        <w:t>Além disso, permitem que pessoas em risco possam ter descendência livre da doença, sem que eles próprios, por opção, possam não ver revelado o seu próprio genótipo parental, não sendo desta forma informada, se desenvolverão, ou não, a doença no futuro.</w:t>
      </w:r>
    </w:p>
    <w:p w:rsidR="006E696A" w:rsidRPr="00BD02E7" w:rsidRDefault="00583D8C" w:rsidP="00727B60">
      <w:pPr>
        <w:spacing w:line="360" w:lineRule="auto"/>
        <w:ind w:firstLine="708"/>
        <w:jc w:val="both"/>
        <w:rPr>
          <w:rFonts w:ascii="Arial" w:hAnsi="Arial" w:cs="Arial"/>
        </w:rPr>
      </w:pPr>
      <w:r w:rsidRPr="00BD02E7">
        <w:rPr>
          <w:rFonts w:ascii="Arial" w:hAnsi="Arial" w:cs="Arial"/>
        </w:rPr>
        <w:t>Apenas os embriões livres de doença são implantados, e o genótipo do progenitor e risco associado não é revelado.</w:t>
      </w:r>
    </w:p>
    <w:p w:rsidR="006E696A" w:rsidRPr="00BD02E7" w:rsidRDefault="006E696A" w:rsidP="00727B60">
      <w:pPr>
        <w:tabs>
          <w:tab w:val="left" w:pos="7689"/>
        </w:tabs>
        <w:spacing w:line="360" w:lineRule="auto"/>
        <w:rPr>
          <w:rFonts w:ascii="Arial" w:hAnsi="Arial" w:cs="Arial"/>
          <w:b/>
        </w:rPr>
      </w:pPr>
    </w:p>
    <w:p w:rsidR="006E696A" w:rsidRPr="00BD02E7" w:rsidRDefault="00C93F44" w:rsidP="00727B60">
      <w:pPr>
        <w:tabs>
          <w:tab w:val="left" w:pos="7689"/>
        </w:tabs>
        <w:spacing w:line="360" w:lineRule="auto"/>
        <w:rPr>
          <w:rFonts w:ascii="Arial" w:hAnsi="Arial" w:cs="Arial"/>
          <w:b/>
        </w:rPr>
      </w:pPr>
      <w:proofErr w:type="gramStart"/>
      <w:r>
        <w:rPr>
          <w:rFonts w:ascii="Arial" w:hAnsi="Arial" w:cs="Arial"/>
          <w:b/>
        </w:rPr>
        <w:t>9</w:t>
      </w:r>
      <w:proofErr w:type="gramEnd"/>
      <w:r w:rsidR="00014E00">
        <w:rPr>
          <w:rFonts w:ascii="Arial" w:hAnsi="Arial" w:cs="Arial"/>
          <w:b/>
        </w:rPr>
        <w:t xml:space="preserve"> </w:t>
      </w:r>
      <w:r w:rsidR="00583D8C" w:rsidRPr="00BD02E7">
        <w:rPr>
          <w:rFonts w:ascii="Arial" w:hAnsi="Arial" w:cs="Arial"/>
          <w:b/>
        </w:rPr>
        <w:t>CONCLUSÃO</w:t>
      </w:r>
    </w:p>
    <w:p w:rsidR="006E696A" w:rsidRPr="00BD02E7" w:rsidRDefault="006E696A" w:rsidP="00727B60">
      <w:pPr>
        <w:tabs>
          <w:tab w:val="left" w:pos="7689"/>
        </w:tabs>
        <w:spacing w:line="360" w:lineRule="auto"/>
        <w:rPr>
          <w:rFonts w:ascii="Arial" w:hAnsi="Arial" w:cs="Arial"/>
        </w:rPr>
      </w:pPr>
    </w:p>
    <w:p w:rsidR="006E696A" w:rsidRPr="00BD02E7" w:rsidRDefault="00583D8C" w:rsidP="00727B60">
      <w:pPr>
        <w:spacing w:line="360" w:lineRule="auto"/>
        <w:ind w:firstLine="708"/>
        <w:jc w:val="both"/>
        <w:rPr>
          <w:rFonts w:ascii="Arial" w:hAnsi="Arial" w:cs="Arial"/>
        </w:rPr>
      </w:pPr>
      <w:r w:rsidRPr="00BD02E7">
        <w:rPr>
          <w:rFonts w:ascii="Arial" w:hAnsi="Arial" w:cs="Arial"/>
        </w:rPr>
        <w:t>Durante os últimos</w:t>
      </w:r>
      <w:r w:rsidR="007D2DE9">
        <w:rPr>
          <w:rFonts w:ascii="Arial" w:hAnsi="Arial" w:cs="Arial"/>
        </w:rPr>
        <w:t xml:space="preserve"> anos</w:t>
      </w:r>
      <w:r w:rsidRPr="00BD02E7">
        <w:rPr>
          <w:rFonts w:ascii="Arial" w:hAnsi="Arial" w:cs="Arial"/>
        </w:rPr>
        <w:t xml:space="preserve">, a DH tem recebido bastante atenção por parte da comunidade científica, particularmente após a identificação do gene e da mutação responsáveis pela doença e da subsequente produção de vários modelos genéticos da doença. Apesar dos mecanismos responsáveis pela neurodegeneração observada, não se encontrarem completamente esclarecidos, estudos recentes sugerem que a disfunção mitocondrial e metabólica, o estresse </w:t>
      </w:r>
      <w:proofErr w:type="spellStart"/>
      <w:r w:rsidRPr="00BD02E7">
        <w:rPr>
          <w:rFonts w:ascii="Arial" w:hAnsi="Arial" w:cs="Arial"/>
        </w:rPr>
        <w:t>oxidativo</w:t>
      </w:r>
      <w:proofErr w:type="spellEnd"/>
      <w:r w:rsidRPr="00BD02E7">
        <w:rPr>
          <w:rFonts w:ascii="Arial" w:hAnsi="Arial" w:cs="Arial"/>
        </w:rPr>
        <w:t xml:space="preserve">, a morte celular e a alteração do processo autofágico desempenham um papel crucial na disfunção e morte neuronais. Esta disfunção neuronal tem como resultado a disfunção dos circuitos </w:t>
      </w:r>
      <w:proofErr w:type="spellStart"/>
      <w:r w:rsidRPr="00BD02E7">
        <w:rPr>
          <w:rFonts w:ascii="Arial" w:hAnsi="Arial" w:cs="Arial"/>
        </w:rPr>
        <w:t>cortico-estriatais</w:t>
      </w:r>
      <w:proofErr w:type="spellEnd"/>
      <w:r w:rsidRPr="00BD02E7">
        <w:rPr>
          <w:rFonts w:ascii="Arial" w:hAnsi="Arial" w:cs="Arial"/>
        </w:rPr>
        <w:t xml:space="preserve"> e </w:t>
      </w:r>
      <w:proofErr w:type="spellStart"/>
      <w:proofErr w:type="gramStart"/>
      <w:r w:rsidRPr="00BD02E7">
        <w:rPr>
          <w:rFonts w:ascii="Arial" w:hAnsi="Arial" w:cs="Arial"/>
        </w:rPr>
        <w:t>nigro</w:t>
      </w:r>
      <w:proofErr w:type="gramEnd"/>
      <w:r w:rsidRPr="00BD02E7">
        <w:rPr>
          <w:rFonts w:ascii="Arial" w:hAnsi="Arial" w:cs="Arial"/>
        </w:rPr>
        <w:t>-estriatais</w:t>
      </w:r>
      <w:proofErr w:type="spellEnd"/>
      <w:r w:rsidRPr="00BD02E7">
        <w:rPr>
          <w:rFonts w:ascii="Arial" w:hAnsi="Arial" w:cs="Arial"/>
        </w:rPr>
        <w:t xml:space="preserve">, levando assim à neurodegeneração progressiva do estriado e ao desenvolvimento dos déficits motores característicos desta doença neurodegenerativa. Desta forma, a disfunção </w:t>
      </w:r>
      <w:r w:rsidRPr="00BD02E7">
        <w:rPr>
          <w:rFonts w:ascii="Arial" w:hAnsi="Arial" w:cs="Arial"/>
        </w:rPr>
        <w:lastRenderedPageBreak/>
        <w:t xml:space="preserve">neuronal precoce induzida pela </w:t>
      </w:r>
      <w:proofErr w:type="spellStart"/>
      <w:r w:rsidRPr="00BD02E7">
        <w:rPr>
          <w:rFonts w:ascii="Arial" w:hAnsi="Arial" w:cs="Arial"/>
        </w:rPr>
        <w:t>huntingtina</w:t>
      </w:r>
      <w:proofErr w:type="spellEnd"/>
      <w:r w:rsidRPr="00BD02E7">
        <w:rPr>
          <w:rFonts w:ascii="Arial" w:hAnsi="Arial" w:cs="Arial"/>
        </w:rPr>
        <w:t xml:space="preserve"> mutante em regiões </w:t>
      </w:r>
      <w:proofErr w:type="spellStart"/>
      <w:r w:rsidRPr="00BD02E7">
        <w:rPr>
          <w:rFonts w:ascii="Arial" w:hAnsi="Arial" w:cs="Arial"/>
        </w:rPr>
        <w:t>não-estriatais</w:t>
      </w:r>
      <w:proofErr w:type="spellEnd"/>
      <w:r w:rsidRPr="00BD02E7">
        <w:rPr>
          <w:rFonts w:ascii="Arial" w:hAnsi="Arial" w:cs="Arial"/>
        </w:rPr>
        <w:t>, poderá desempenhar um papel crucial durante as fases iniciais da doença.</w:t>
      </w:r>
    </w:p>
    <w:p w:rsidR="006E696A" w:rsidRPr="00BD02E7" w:rsidRDefault="00583D8C" w:rsidP="00727B60">
      <w:pPr>
        <w:spacing w:line="360" w:lineRule="auto"/>
        <w:ind w:firstLine="708"/>
        <w:jc w:val="both"/>
        <w:rPr>
          <w:rFonts w:ascii="Arial" w:hAnsi="Arial" w:cs="Arial"/>
        </w:rPr>
      </w:pPr>
      <w:r w:rsidRPr="00BD02E7">
        <w:rPr>
          <w:rFonts w:ascii="Arial" w:hAnsi="Arial" w:cs="Arial"/>
        </w:rPr>
        <w:t>No entanto, ainda não existe um tratamento satisfatório para esta doença devastadora. Acreditamos que a complexidade dos múltiplos mecanismos que levam à neurodegeneração observada, contribui para esta falta de sucesso na busca de um tratamento eficaz, uma vez que a grande maioria das estratégias terapêuticas que têm vindo a ser testadas tem um mecanismo de ação restrito.</w:t>
      </w:r>
    </w:p>
    <w:p w:rsidR="006E696A" w:rsidRPr="00BD02E7" w:rsidRDefault="00583D8C" w:rsidP="00727B60">
      <w:pPr>
        <w:spacing w:line="360" w:lineRule="auto"/>
        <w:ind w:firstLine="708"/>
        <w:jc w:val="both"/>
        <w:rPr>
          <w:rFonts w:ascii="Arial" w:hAnsi="Arial" w:cs="Arial"/>
        </w:rPr>
      </w:pPr>
      <w:r w:rsidRPr="00BD02E7">
        <w:rPr>
          <w:rFonts w:ascii="Arial" w:hAnsi="Arial" w:cs="Arial"/>
        </w:rPr>
        <w:t xml:space="preserve">Deste modo, um conhecimento mais profundo dos mecanismos de neurodegeneração envolvidos na </w:t>
      </w:r>
      <w:proofErr w:type="spellStart"/>
      <w:r w:rsidRPr="00BD02E7">
        <w:rPr>
          <w:rFonts w:ascii="Arial" w:hAnsi="Arial" w:cs="Arial"/>
        </w:rPr>
        <w:t>patofisiológia</w:t>
      </w:r>
      <w:proofErr w:type="spellEnd"/>
      <w:r w:rsidRPr="00BD02E7">
        <w:rPr>
          <w:rFonts w:ascii="Arial" w:hAnsi="Arial" w:cs="Arial"/>
        </w:rPr>
        <w:t xml:space="preserve"> da DH permitirá desenvolver uma combinação de estratégias terapêuticas eficaz no tratamento desta doença genética neurodegenerativa.</w:t>
      </w:r>
    </w:p>
    <w:p w:rsidR="006E696A" w:rsidRPr="00BD02E7" w:rsidRDefault="006E696A">
      <w:pPr>
        <w:spacing w:line="360" w:lineRule="auto"/>
        <w:jc w:val="both"/>
        <w:rPr>
          <w:rFonts w:ascii="Arial" w:hAnsi="Arial" w:cs="Arial"/>
        </w:rPr>
      </w:pPr>
    </w:p>
    <w:p w:rsidR="001F350B" w:rsidRPr="00BD02E7" w:rsidRDefault="001F350B">
      <w:pPr>
        <w:spacing w:line="360" w:lineRule="auto"/>
        <w:jc w:val="both"/>
        <w:rPr>
          <w:rFonts w:ascii="Arial" w:hAnsi="Arial" w:cs="Arial"/>
        </w:rPr>
      </w:pPr>
    </w:p>
    <w:p w:rsidR="001F350B" w:rsidRPr="00BD02E7" w:rsidRDefault="001F350B">
      <w:pPr>
        <w:spacing w:line="360" w:lineRule="auto"/>
        <w:jc w:val="both"/>
        <w:rPr>
          <w:rFonts w:ascii="Arial" w:hAnsi="Arial" w:cs="Arial"/>
        </w:rPr>
      </w:pPr>
    </w:p>
    <w:p w:rsidR="001F350B" w:rsidRPr="00BD02E7" w:rsidRDefault="001F350B">
      <w:pPr>
        <w:spacing w:line="360" w:lineRule="auto"/>
        <w:jc w:val="both"/>
        <w:rPr>
          <w:rFonts w:ascii="Arial" w:hAnsi="Arial" w:cs="Arial"/>
        </w:rPr>
      </w:pPr>
    </w:p>
    <w:p w:rsidR="001F350B" w:rsidRPr="00BD02E7" w:rsidRDefault="001F350B">
      <w:pPr>
        <w:spacing w:line="360" w:lineRule="auto"/>
        <w:jc w:val="both"/>
        <w:rPr>
          <w:rFonts w:ascii="Arial" w:hAnsi="Arial" w:cs="Arial"/>
        </w:rPr>
      </w:pPr>
    </w:p>
    <w:p w:rsidR="001F350B" w:rsidRPr="00BD02E7" w:rsidRDefault="001F350B">
      <w:pPr>
        <w:spacing w:line="360" w:lineRule="auto"/>
        <w:jc w:val="both"/>
        <w:rPr>
          <w:rFonts w:ascii="Arial" w:hAnsi="Arial" w:cs="Arial"/>
        </w:rPr>
      </w:pPr>
    </w:p>
    <w:p w:rsidR="001F350B" w:rsidRPr="00BD02E7" w:rsidRDefault="001F350B">
      <w:pPr>
        <w:spacing w:line="360" w:lineRule="auto"/>
        <w:jc w:val="both"/>
        <w:rPr>
          <w:rFonts w:ascii="Arial" w:hAnsi="Arial" w:cs="Arial"/>
        </w:rPr>
      </w:pPr>
    </w:p>
    <w:p w:rsidR="001F350B" w:rsidRPr="00BD02E7" w:rsidRDefault="001F350B">
      <w:pPr>
        <w:spacing w:line="360" w:lineRule="auto"/>
        <w:jc w:val="both"/>
        <w:rPr>
          <w:rFonts w:ascii="Arial" w:hAnsi="Arial" w:cs="Arial"/>
        </w:rPr>
      </w:pPr>
    </w:p>
    <w:p w:rsidR="001F350B" w:rsidRDefault="001F350B">
      <w:pPr>
        <w:spacing w:line="360" w:lineRule="auto"/>
        <w:jc w:val="both"/>
        <w:rPr>
          <w:rFonts w:ascii="Arial" w:hAnsi="Arial" w:cs="Arial"/>
        </w:rPr>
      </w:pPr>
    </w:p>
    <w:p w:rsidR="00C93F44" w:rsidRDefault="00C93F44">
      <w:pPr>
        <w:spacing w:line="360" w:lineRule="auto"/>
        <w:jc w:val="both"/>
        <w:rPr>
          <w:rFonts w:ascii="Arial" w:hAnsi="Arial" w:cs="Arial"/>
        </w:rPr>
      </w:pPr>
    </w:p>
    <w:p w:rsidR="00C93F44" w:rsidRDefault="00C93F44">
      <w:pPr>
        <w:spacing w:line="360" w:lineRule="auto"/>
        <w:jc w:val="both"/>
        <w:rPr>
          <w:rFonts w:ascii="Arial" w:hAnsi="Arial" w:cs="Arial"/>
        </w:rPr>
      </w:pPr>
    </w:p>
    <w:p w:rsidR="00C93F44" w:rsidRDefault="00C93F44">
      <w:pPr>
        <w:spacing w:line="360" w:lineRule="auto"/>
        <w:jc w:val="both"/>
        <w:rPr>
          <w:rFonts w:ascii="Arial" w:hAnsi="Arial" w:cs="Arial"/>
        </w:rPr>
      </w:pPr>
    </w:p>
    <w:p w:rsidR="00C93F44" w:rsidRDefault="00C93F44">
      <w:pPr>
        <w:spacing w:line="360" w:lineRule="auto"/>
        <w:jc w:val="both"/>
        <w:rPr>
          <w:rFonts w:ascii="Arial" w:hAnsi="Arial" w:cs="Arial"/>
        </w:rPr>
      </w:pPr>
    </w:p>
    <w:p w:rsidR="00C93F44" w:rsidRDefault="00C93F44">
      <w:pPr>
        <w:spacing w:line="360" w:lineRule="auto"/>
        <w:jc w:val="both"/>
        <w:rPr>
          <w:rFonts w:ascii="Arial" w:hAnsi="Arial" w:cs="Arial"/>
        </w:rPr>
      </w:pPr>
    </w:p>
    <w:p w:rsidR="00C93F44" w:rsidRDefault="00C93F44">
      <w:pPr>
        <w:spacing w:line="360" w:lineRule="auto"/>
        <w:jc w:val="both"/>
        <w:rPr>
          <w:rFonts w:ascii="Arial" w:hAnsi="Arial" w:cs="Arial"/>
        </w:rPr>
      </w:pPr>
    </w:p>
    <w:p w:rsidR="00C93F44" w:rsidRDefault="00C93F44">
      <w:pPr>
        <w:spacing w:line="360" w:lineRule="auto"/>
        <w:jc w:val="both"/>
        <w:rPr>
          <w:rFonts w:ascii="Arial" w:hAnsi="Arial" w:cs="Arial"/>
        </w:rPr>
      </w:pPr>
    </w:p>
    <w:p w:rsidR="00C93F44" w:rsidRDefault="00C93F44">
      <w:pPr>
        <w:spacing w:line="360" w:lineRule="auto"/>
        <w:jc w:val="both"/>
        <w:rPr>
          <w:rFonts w:ascii="Arial" w:hAnsi="Arial" w:cs="Arial"/>
        </w:rPr>
      </w:pPr>
    </w:p>
    <w:p w:rsidR="00C93F44" w:rsidRDefault="00C93F44">
      <w:pPr>
        <w:spacing w:line="360" w:lineRule="auto"/>
        <w:jc w:val="both"/>
        <w:rPr>
          <w:rFonts w:ascii="Arial" w:hAnsi="Arial" w:cs="Arial"/>
        </w:rPr>
      </w:pPr>
    </w:p>
    <w:p w:rsidR="00C93F44" w:rsidRDefault="00C93F44">
      <w:pPr>
        <w:spacing w:line="360" w:lineRule="auto"/>
        <w:jc w:val="both"/>
        <w:rPr>
          <w:rFonts w:ascii="Arial" w:hAnsi="Arial" w:cs="Arial"/>
        </w:rPr>
      </w:pPr>
    </w:p>
    <w:p w:rsidR="00C93F44" w:rsidRDefault="00C93F44">
      <w:pPr>
        <w:spacing w:line="360" w:lineRule="auto"/>
        <w:jc w:val="both"/>
        <w:rPr>
          <w:rFonts w:ascii="Arial" w:hAnsi="Arial" w:cs="Arial"/>
        </w:rPr>
      </w:pPr>
    </w:p>
    <w:p w:rsidR="00C93F44" w:rsidRDefault="00C93F44">
      <w:pPr>
        <w:spacing w:line="360" w:lineRule="auto"/>
        <w:jc w:val="both"/>
        <w:rPr>
          <w:rFonts w:ascii="Arial" w:hAnsi="Arial" w:cs="Arial"/>
        </w:rPr>
      </w:pPr>
    </w:p>
    <w:p w:rsidR="00C93F44" w:rsidRDefault="00C93F44">
      <w:pPr>
        <w:spacing w:line="360" w:lineRule="auto"/>
        <w:jc w:val="both"/>
        <w:rPr>
          <w:rFonts w:ascii="Arial" w:hAnsi="Arial" w:cs="Arial"/>
        </w:rPr>
      </w:pPr>
    </w:p>
    <w:p w:rsidR="00C93F44" w:rsidRDefault="00C93F44">
      <w:pPr>
        <w:spacing w:line="360" w:lineRule="auto"/>
        <w:jc w:val="both"/>
        <w:rPr>
          <w:rFonts w:ascii="Arial" w:hAnsi="Arial" w:cs="Arial"/>
        </w:rPr>
      </w:pPr>
    </w:p>
    <w:p w:rsidR="00C93F44" w:rsidRPr="00BD02E7" w:rsidRDefault="00C93F44">
      <w:pPr>
        <w:spacing w:line="360" w:lineRule="auto"/>
        <w:jc w:val="both"/>
        <w:rPr>
          <w:rFonts w:ascii="Arial" w:hAnsi="Arial" w:cs="Arial"/>
        </w:rPr>
      </w:pPr>
    </w:p>
    <w:p w:rsidR="006E696A" w:rsidRPr="00BD02E7" w:rsidRDefault="00583D8C" w:rsidP="001F350B">
      <w:pPr>
        <w:spacing w:line="360" w:lineRule="auto"/>
        <w:rPr>
          <w:rFonts w:ascii="Arial" w:hAnsi="Arial" w:cs="Arial"/>
          <w:b/>
          <w:sz w:val="28"/>
          <w:szCs w:val="28"/>
        </w:rPr>
      </w:pPr>
      <w:r w:rsidRPr="00BD02E7">
        <w:rPr>
          <w:rFonts w:ascii="Arial" w:hAnsi="Arial" w:cs="Arial"/>
          <w:b/>
          <w:sz w:val="28"/>
          <w:szCs w:val="28"/>
        </w:rPr>
        <w:t>REFERÊNCIAS</w:t>
      </w:r>
    </w:p>
    <w:p w:rsidR="006E696A" w:rsidRPr="00BD02E7" w:rsidRDefault="006E696A" w:rsidP="00147DC9">
      <w:pPr>
        <w:spacing w:line="360" w:lineRule="auto"/>
        <w:jc w:val="both"/>
        <w:rPr>
          <w:rFonts w:ascii="Arial" w:hAnsi="Arial" w:cs="Arial"/>
        </w:rPr>
      </w:pPr>
    </w:p>
    <w:tbl>
      <w:tblPr>
        <w:tblW w:w="0" w:type="auto"/>
        <w:tblLook w:val="04A0"/>
      </w:tblPr>
      <w:tblGrid>
        <w:gridCol w:w="9287"/>
      </w:tblGrid>
      <w:tr w:rsidR="00FF0758" w:rsidRPr="000F510E" w:rsidTr="00354304">
        <w:tc>
          <w:tcPr>
            <w:tcW w:w="9211" w:type="dxa"/>
            <w:shd w:val="clear" w:color="auto" w:fill="auto"/>
          </w:tcPr>
          <w:p w:rsidR="00FF0758" w:rsidRPr="000F510E" w:rsidRDefault="00FF0758" w:rsidP="000F510E">
            <w:pPr>
              <w:jc w:val="both"/>
              <w:rPr>
                <w:rFonts w:ascii="Arial" w:hAnsi="Arial" w:cs="Arial"/>
              </w:rPr>
            </w:pPr>
            <w:r w:rsidRPr="000F510E">
              <w:rPr>
                <w:rFonts w:ascii="Arial" w:hAnsi="Arial" w:cs="Arial"/>
                <w:caps/>
              </w:rPr>
              <w:t>Anderson</w:t>
            </w:r>
            <w:r w:rsidRPr="000F510E">
              <w:rPr>
                <w:rFonts w:ascii="Arial" w:hAnsi="Arial" w:cs="Arial"/>
              </w:rPr>
              <w:t xml:space="preserve">, F. </w:t>
            </w:r>
            <w:proofErr w:type="spellStart"/>
            <w:proofErr w:type="gramStart"/>
            <w:r w:rsidRPr="00FF353F">
              <w:rPr>
                <w:rFonts w:ascii="Arial" w:hAnsi="Arial" w:cs="Arial"/>
              </w:rPr>
              <w:t>et</w:t>
            </w:r>
            <w:proofErr w:type="spellEnd"/>
            <w:proofErr w:type="gramEnd"/>
            <w:r w:rsidRPr="00FF353F">
              <w:rPr>
                <w:rFonts w:ascii="Arial" w:hAnsi="Arial" w:cs="Arial"/>
              </w:rPr>
              <w:t xml:space="preserve"> al.</w:t>
            </w:r>
            <w:r w:rsidRPr="000F510E">
              <w:rPr>
                <w:rFonts w:ascii="Arial" w:hAnsi="Arial" w:cs="Arial"/>
              </w:rPr>
              <w:t xml:space="preserve"> </w:t>
            </w:r>
            <w:r w:rsidRPr="000F510E">
              <w:rPr>
                <w:rFonts w:ascii="Arial" w:hAnsi="Arial" w:cs="Arial"/>
                <w:b/>
              </w:rPr>
              <w:t xml:space="preserve">Doença de </w:t>
            </w:r>
            <w:proofErr w:type="spellStart"/>
            <w:r w:rsidRPr="000F510E">
              <w:rPr>
                <w:rFonts w:ascii="Arial" w:hAnsi="Arial" w:cs="Arial"/>
                <w:b/>
              </w:rPr>
              <w:t>Huntington</w:t>
            </w:r>
            <w:proofErr w:type="spellEnd"/>
            <w:r w:rsidRPr="000F510E">
              <w:rPr>
                <w:rFonts w:ascii="Arial" w:hAnsi="Arial" w:cs="Arial"/>
              </w:rPr>
              <w:t>. Porto Alegre: Fundação Faculdade Federal de Ciências Médicas de Porto Alegre, 2000.</w:t>
            </w:r>
          </w:p>
          <w:p w:rsidR="00FF0758" w:rsidRPr="000F510E" w:rsidRDefault="00FF0758" w:rsidP="000F510E">
            <w:pPr>
              <w:spacing w:line="480" w:lineRule="auto"/>
              <w:jc w:val="both"/>
              <w:rPr>
                <w:rFonts w:ascii="Arial" w:hAnsi="Arial" w:cs="Arial"/>
              </w:rPr>
            </w:pPr>
          </w:p>
        </w:tc>
      </w:tr>
      <w:tr w:rsidR="00FF0758" w:rsidRPr="000F510E" w:rsidTr="00354304">
        <w:tc>
          <w:tcPr>
            <w:tcW w:w="9211" w:type="dxa"/>
            <w:shd w:val="clear" w:color="auto" w:fill="auto"/>
          </w:tcPr>
          <w:p w:rsidR="00FF0758" w:rsidRPr="000F510E" w:rsidRDefault="00FF0758" w:rsidP="000F510E">
            <w:pPr>
              <w:jc w:val="both"/>
              <w:rPr>
                <w:rFonts w:ascii="Arial" w:hAnsi="Arial" w:cs="Arial"/>
              </w:rPr>
            </w:pPr>
            <w:r w:rsidRPr="000F510E">
              <w:rPr>
                <w:rFonts w:ascii="Arial" w:hAnsi="Arial" w:cs="Arial"/>
                <w:caps/>
              </w:rPr>
              <w:t>Barsottini</w:t>
            </w:r>
            <w:r w:rsidRPr="000F510E">
              <w:rPr>
                <w:rFonts w:ascii="Arial" w:hAnsi="Arial" w:cs="Arial"/>
              </w:rPr>
              <w:t>, O. G. P.</w:t>
            </w:r>
            <w:proofErr w:type="gramStart"/>
            <w:r w:rsidRPr="000F510E">
              <w:rPr>
                <w:rFonts w:ascii="Arial" w:hAnsi="Arial" w:cs="Arial"/>
              </w:rPr>
              <w:t xml:space="preserve">  </w:t>
            </w:r>
            <w:proofErr w:type="gramEnd"/>
            <w:r w:rsidRPr="000F510E">
              <w:rPr>
                <w:rFonts w:ascii="Arial" w:hAnsi="Arial" w:cs="Arial"/>
              </w:rPr>
              <w:t xml:space="preserve">Doença de </w:t>
            </w:r>
            <w:proofErr w:type="spellStart"/>
            <w:r w:rsidRPr="000F510E">
              <w:rPr>
                <w:rFonts w:ascii="Arial" w:hAnsi="Arial" w:cs="Arial"/>
              </w:rPr>
              <w:t>Huntington</w:t>
            </w:r>
            <w:proofErr w:type="spellEnd"/>
            <w:r w:rsidRPr="000F510E">
              <w:rPr>
                <w:rFonts w:ascii="Arial" w:hAnsi="Arial" w:cs="Arial"/>
              </w:rPr>
              <w:t xml:space="preserve">. O que é preciso saber? </w:t>
            </w:r>
            <w:r w:rsidRPr="000F510E">
              <w:rPr>
                <w:rFonts w:ascii="Arial" w:hAnsi="Arial" w:cs="Arial"/>
                <w:b/>
              </w:rPr>
              <w:t xml:space="preserve">Einstein: </w:t>
            </w:r>
            <w:proofErr w:type="spellStart"/>
            <w:r w:rsidRPr="000F510E">
              <w:rPr>
                <w:rFonts w:ascii="Arial" w:hAnsi="Arial" w:cs="Arial"/>
                <w:b/>
              </w:rPr>
              <w:t>Educ</w:t>
            </w:r>
            <w:proofErr w:type="spellEnd"/>
            <w:r w:rsidRPr="000F510E">
              <w:rPr>
                <w:rFonts w:ascii="Arial" w:hAnsi="Arial" w:cs="Arial"/>
                <w:b/>
              </w:rPr>
              <w:t xml:space="preserve"> </w:t>
            </w:r>
            <w:proofErr w:type="spellStart"/>
            <w:r w:rsidRPr="000F510E">
              <w:rPr>
                <w:rFonts w:ascii="Arial" w:hAnsi="Arial" w:cs="Arial"/>
                <w:b/>
              </w:rPr>
              <w:t>Contin</w:t>
            </w:r>
            <w:proofErr w:type="spellEnd"/>
            <w:r w:rsidRPr="000F510E">
              <w:rPr>
                <w:rFonts w:ascii="Arial" w:hAnsi="Arial" w:cs="Arial"/>
                <w:b/>
              </w:rPr>
              <w:t xml:space="preserve"> Saúde</w:t>
            </w:r>
            <w:r w:rsidRPr="000F510E">
              <w:rPr>
                <w:rFonts w:ascii="Arial" w:hAnsi="Arial" w:cs="Arial"/>
              </w:rPr>
              <w:t>; São Paulo, v. 5, n. 3, p.83-88, 2007.</w:t>
            </w:r>
          </w:p>
          <w:p w:rsidR="00FF0758" w:rsidRPr="000F510E" w:rsidRDefault="00FF0758" w:rsidP="000F510E">
            <w:pPr>
              <w:spacing w:line="480" w:lineRule="auto"/>
              <w:rPr>
                <w:rFonts w:ascii="Arial" w:hAnsi="Arial" w:cs="Arial"/>
              </w:rPr>
            </w:pPr>
          </w:p>
        </w:tc>
      </w:tr>
      <w:tr w:rsidR="00FF0758" w:rsidRPr="000F510E" w:rsidTr="00354304">
        <w:tc>
          <w:tcPr>
            <w:tcW w:w="9211" w:type="dxa"/>
            <w:shd w:val="clear" w:color="auto" w:fill="auto"/>
          </w:tcPr>
          <w:p w:rsidR="00FF0758" w:rsidRPr="000F510E" w:rsidRDefault="00FF0758" w:rsidP="000F510E">
            <w:pPr>
              <w:jc w:val="both"/>
              <w:rPr>
                <w:rFonts w:ascii="Arial" w:hAnsi="Arial" w:cs="Arial"/>
              </w:rPr>
            </w:pPr>
            <w:r w:rsidRPr="000F510E">
              <w:rPr>
                <w:rFonts w:ascii="Arial" w:hAnsi="Arial" w:cs="Arial"/>
                <w:caps/>
                <w:lang w:val="en-US"/>
              </w:rPr>
              <w:t>Chemale</w:t>
            </w:r>
            <w:r w:rsidRPr="000F510E">
              <w:rPr>
                <w:rFonts w:ascii="Arial" w:hAnsi="Arial" w:cs="Arial"/>
                <w:lang w:val="en-US"/>
              </w:rPr>
              <w:t xml:space="preserve">, F. A. </w:t>
            </w:r>
            <w:r w:rsidRPr="00FF353F">
              <w:rPr>
                <w:rFonts w:ascii="Arial" w:hAnsi="Arial" w:cs="Arial"/>
                <w:lang w:val="en-US"/>
              </w:rPr>
              <w:t>et al.</w:t>
            </w:r>
            <w:r w:rsidRPr="000F510E">
              <w:rPr>
                <w:rFonts w:ascii="Arial" w:hAnsi="Arial" w:cs="Arial"/>
                <w:lang w:val="en-US"/>
              </w:rPr>
              <w:t xml:space="preserve"> </w:t>
            </w:r>
            <w:r w:rsidRPr="000F510E">
              <w:rPr>
                <w:rFonts w:ascii="Arial" w:hAnsi="Arial" w:cs="Arial"/>
                <w:b/>
              </w:rPr>
              <w:t xml:space="preserve">Doença de </w:t>
            </w:r>
            <w:proofErr w:type="spellStart"/>
            <w:r w:rsidRPr="000F510E">
              <w:rPr>
                <w:rFonts w:ascii="Arial" w:hAnsi="Arial" w:cs="Arial"/>
                <w:b/>
              </w:rPr>
              <w:t>Huntingon</w:t>
            </w:r>
            <w:proofErr w:type="spellEnd"/>
            <w:r w:rsidRPr="000F510E">
              <w:rPr>
                <w:rFonts w:ascii="Arial" w:hAnsi="Arial" w:cs="Arial"/>
              </w:rPr>
              <w:t>. 2000. 37f. Monografia (Curso Genética e Evolução) – Faculdade de Odontologia, Universidade Estadual de Campinas, Piracicaba, 2000.</w:t>
            </w:r>
          </w:p>
          <w:p w:rsidR="00FF0758" w:rsidRPr="000F510E" w:rsidRDefault="00FF0758" w:rsidP="000F510E">
            <w:pPr>
              <w:spacing w:line="480" w:lineRule="auto"/>
              <w:rPr>
                <w:rFonts w:ascii="Arial" w:hAnsi="Arial" w:cs="Arial"/>
              </w:rPr>
            </w:pPr>
          </w:p>
        </w:tc>
      </w:tr>
      <w:tr w:rsidR="00FF0758" w:rsidRPr="00FF353F" w:rsidTr="00354304">
        <w:tc>
          <w:tcPr>
            <w:tcW w:w="9211" w:type="dxa"/>
            <w:shd w:val="clear" w:color="auto" w:fill="auto"/>
          </w:tcPr>
          <w:p w:rsidR="00FF0758" w:rsidRPr="000F510E" w:rsidRDefault="00FF0758" w:rsidP="000F510E">
            <w:pPr>
              <w:jc w:val="both"/>
              <w:rPr>
                <w:rFonts w:ascii="Arial" w:hAnsi="Arial" w:cs="Arial"/>
                <w:lang w:val="en-US"/>
              </w:rPr>
            </w:pPr>
            <w:r w:rsidRPr="000F510E">
              <w:rPr>
                <w:rFonts w:ascii="Arial" w:hAnsi="Arial" w:cs="Arial"/>
                <w:caps/>
              </w:rPr>
              <w:t>Colins, R. C.</w:t>
            </w:r>
            <w:r w:rsidRPr="000F510E">
              <w:rPr>
                <w:rFonts w:ascii="Arial" w:hAnsi="Arial" w:cs="Arial"/>
              </w:rPr>
              <w:t xml:space="preserve"> Doença de </w:t>
            </w:r>
            <w:proofErr w:type="spellStart"/>
            <w:r w:rsidRPr="000F510E">
              <w:rPr>
                <w:rFonts w:ascii="Arial" w:hAnsi="Arial" w:cs="Arial"/>
              </w:rPr>
              <w:t>Huntington</w:t>
            </w:r>
            <w:proofErr w:type="spellEnd"/>
            <w:r w:rsidRPr="000F510E">
              <w:rPr>
                <w:rFonts w:ascii="Arial" w:hAnsi="Arial" w:cs="Arial"/>
              </w:rPr>
              <w:t xml:space="preserve"> e </w:t>
            </w:r>
            <w:proofErr w:type="spellStart"/>
            <w:r w:rsidRPr="000F510E">
              <w:rPr>
                <w:rFonts w:ascii="Arial" w:hAnsi="Arial" w:cs="Arial"/>
              </w:rPr>
              <w:t>ataxias</w:t>
            </w:r>
            <w:proofErr w:type="spellEnd"/>
            <w:r w:rsidRPr="000F510E">
              <w:rPr>
                <w:rFonts w:ascii="Arial" w:hAnsi="Arial" w:cs="Arial"/>
              </w:rPr>
              <w:t xml:space="preserve"> hereditárias. </w:t>
            </w:r>
            <w:r w:rsidRPr="000F510E">
              <w:rPr>
                <w:rFonts w:ascii="Arial" w:hAnsi="Arial" w:cs="Arial"/>
                <w:lang w:val="en-US"/>
              </w:rPr>
              <w:t xml:space="preserve">In __________. </w:t>
            </w:r>
            <w:proofErr w:type="spellStart"/>
            <w:r w:rsidRPr="000F510E">
              <w:rPr>
                <w:rFonts w:ascii="Arial" w:hAnsi="Arial" w:cs="Arial"/>
                <w:b/>
                <w:lang w:val="en-US"/>
              </w:rPr>
              <w:t>Neurologia</w:t>
            </w:r>
            <w:proofErr w:type="spellEnd"/>
            <w:r w:rsidRPr="000F510E">
              <w:rPr>
                <w:rFonts w:ascii="Arial" w:hAnsi="Arial" w:cs="Arial"/>
                <w:lang w:val="en-US"/>
              </w:rPr>
              <w:t>. 1. ed. Philadelphia: W.B Saunders Company, 2009.</w:t>
            </w:r>
          </w:p>
          <w:p w:rsidR="00FF0758" w:rsidRPr="000F510E" w:rsidRDefault="00FF0758" w:rsidP="000F510E">
            <w:pPr>
              <w:spacing w:line="480" w:lineRule="auto"/>
              <w:jc w:val="both"/>
              <w:rPr>
                <w:rFonts w:ascii="Arial" w:hAnsi="Arial" w:cs="Arial"/>
                <w:lang w:val="en-US"/>
              </w:rPr>
            </w:pPr>
          </w:p>
        </w:tc>
      </w:tr>
      <w:tr w:rsidR="00FF0758" w:rsidRPr="000F510E" w:rsidTr="00354304">
        <w:tc>
          <w:tcPr>
            <w:tcW w:w="9211" w:type="dxa"/>
            <w:shd w:val="clear" w:color="auto" w:fill="auto"/>
          </w:tcPr>
          <w:p w:rsidR="00FF0758" w:rsidRPr="00BD02E7" w:rsidRDefault="00FF0758" w:rsidP="000F510E">
            <w:pPr>
              <w:pStyle w:val="Default"/>
              <w:jc w:val="both"/>
            </w:pPr>
            <w:r w:rsidRPr="000F510E">
              <w:rPr>
                <w:caps/>
              </w:rPr>
              <w:t>Fabiani</w:t>
            </w:r>
            <w:r w:rsidRPr="00BD02E7">
              <w:t xml:space="preserve">, G. </w:t>
            </w:r>
            <w:proofErr w:type="spellStart"/>
            <w:proofErr w:type="gramStart"/>
            <w:r w:rsidRPr="00BD02E7">
              <w:t>et</w:t>
            </w:r>
            <w:proofErr w:type="spellEnd"/>
            <w:proofErr w:type="gramEnd"/>
            <w:r w:rsidRPr="00BD02E7">
              <w:t xml:space="preserve"> al. Aspectos clínicos e terapêuticos em 135 pacientes com distonia. </w:t>
            </w:r>
            <w:proofErr w:type="spellStart"/>
            <w:r w:rsidRPr="000F510E">
              <w:rPr>
                <w:b/>
              </w:rPr>
              <w:t>Arq</w:t>
            </w:r>
            <w:proofErr w:type="spellEnd"/>
            <w:r w:rsidRPr="000F510E">
              <w:rPr>
                <w:b/>
              </w:rPr>
              <w:t xml:space="preserve"> </w:t>
            </w:r>
            <w:proofErr w:type="spellStart"/>
            <w:r w:rsidRPr="000F510E">
              <w:rPr>
                <w:b/>
              </w:rPr>
              <w:t>Neuropsiquiatr</w:t>
            </w:r>
            <w:proofErr w:type="spellEnd"/>
            <w:r w:rsidRPr="00BD02E7">
              <w:t>, São Paulo, v. 57, n. 3-A, p.610-614, 1999. Disponível em: &lt;http://www.scielo.br/pdf/anp/v57n3A/1222.pdf&gt;. Acesso em: 12 mai. 2017.</w:t>
            </w:r>
          </w:p>
          <w:p w:rsidR="00FF0758" w:rsidRPr="000F510E" w:rsidRDefault="00FF0758" w:rsidP="000F510E">
            <w:pPr>
              <w:spacing w:line="480" w:lineRule="auto"/>
              <w:jc w:val="both"/>
              <w:rPr>
                <w:rFonts w:ascii="Arial" w:hAnsi="Arial" w:cs="Arial"/>
              </w:rPr>
            </w:pPr>
          </w:p>
        </w:tc>
      </w:tr>
      <w:tr w:rsidR="00FF0758" w:rsidRPr="000F510E" w:rsidTr="00354304">
        <w:tc>
          <w:tcPr>
            <w:tcW w:w="9211" w:type="dxa"/>
            <w:shd w:val="clear" w:color="auto" w:fill="auto"/>
          </w:tcPr>
          <w:p w:rsidR="00FF0758" w:rsidRPr="000F510E" w:rsidRDefault="00FF0758" w:rsidP="000F510E">
            <w:pPr>
              <w:jc w:val="both"/>
              <w:rPr>
                <w:rFonts w:ascii="Arial" w:hAnsi="Arial" w:cs="Arial"/>
              </w:rPr>
            </w:pPr>
            <w:r w:rsidRPr="000F510E">
              <w:rPr>
                <w:rFonts w:ascii="Arial" w:hAnsi="Arial" w:cs="Arial"/>
                <w:caps/>
              </w:rPr>
              <w:t>Gonçalves</w:t>
            </w:r>
            <w:r w:rsidRPr="000F510E">
              <w:rPr>
                <w:rFonts w:ascii="Arial" w:hAnsi="Arial" w:cs="Arial"/>
              </w:rPr>
              <w:t xml:space="preserve">, N. F. C. </w:t>
            </w:r>
            <w:r w:rsidRPr="000F510E">
              <w:rPr>
                <w:rFonts w:ascii="Arial" w:hAnsi="Arial" w:cs="Arial"/>
                <w:b/>
              </w:rPr>
              <w:t xml:space="preserve">Doença de </w:t>
            </w:r>
            <w:proofErr w:type="spellStart"/>
            <w:r w:rsidRPr="000F510E">
              <w:rPr>
                <w:rFonts w:ascii="Arial" w:hAnsi="Arial" w:cs="Arial"/>
                <w:b/>
              </w:rPr>
              <w:t>Huntington</w:t>
            </w:r>
            <w:proofErr w:type="spellEnd"/>
            <w:r w:rsidRPr="000F510E">
              <w:rPr>
                <w:rFonts w:ascii="Arial" w:hAnsi="Arial" w:cs="Arial"/>
                <w:b/>
              </w:rPr>
              <w:t>: uma revisão</w:t>
            </w:r>
            <w:r w:rsidRPr="000F510E">
              <w:rPr>
                <w:rFonts w:ascii="Arial" w:hAnsi="Arial" w:cs="Arial"/>
              </w:rPr>
              <w:t xml:space="preserve">. 2013. 77 f. Dissertação (Mestrado em Medicina) – Ciências da Saúde, Universidade da Beira Interior, </w:t>
            </w:r>
            <w:proofErr w:type="spellStart"/>
            <w:r w:rsidRPr="000F510E">
              <w:rPr>
                <w:rFonts w:ascii="Arial" w:hAnsi="Arial" w:cs="Arial"/>
              </w:rPr>
              <w:t>Covilhã</w:t>
            </w:r>
            <w:proofErr w:type="spellEnd"/>
            <w:r w:rsidRPr="000F510E">
              <w:rPr>
                <w:rFonts w:ascii="Arial" w:hAnsi="Arial" w:cs="Arial"/>
              </w:rPr>
              <w:t>, Portugal; 2013. Disponível em: &lt;</w:t>
            </w:r>
            <w:proofErr w:type="gramStart"/>
            <w:r w:rsidRPr="000F510E">
              <w:rPr>
                <w:rFonts w:ascii="Arial" w:hAnsi="Arial" w:cs="Arial"/>
              </w:rPr>
              <w:t>http://www.fcsaude.ubi.pt/thesis2/anexo.</w:t>
            </w:r>
            <w:proofErr w:type="gramEnd"/>
            <w:r w:rsidRPr="000F510E">
              <w:rPr>
                <w:rFonts w:ascii="Arial" w:hAnsi="Arial" w:cs="Arial"/>
              </w:rPr>
              <w:t>php?</w:t>
            </w:r>
            <w:proofErr w:type="gramStart"/>
            <w:r w:rsidRPr="000F510E">
              <w:rPr>
                <w:rFonts w:ascii="Arial" w:hAnsi="Arial" w:cs="Arial"/>
              </w:rPr>
              <w:t>id</w:t>
            </w:r>
            <w:proofErr w:type="gramEnd"/>
            <w:r w:rsidRPr="000F510E">
              <w:rPr>
                <w:rFonts w:ascii="Arial" w:hAnsi="Arial" w:cs="Arial"/>
              </w:rPr>
              <w:t>=6890be58b44779b0&gt;. Acesso em: 12 mai. 2017.</w:t>
            </w:r>
          </w:p>
          <w:p w:rsidR="00FF0758" w:rsidRPr="000F510E" w:rsidRDefault="00FF0758" w:rsidP="00354304">
            <w:pPr>
              <w:spacing w:line="480" w:lineRule="auto"/>
              <w:jc w:val="both"/>
              <w:rPr>
                <w:rFonts w:ascii="Arial" w:hAnsi="Arial" w:cs="Arial"/>
              </w:rPr>
            </w:pPr>
          </w:p>
        </w:tc>
      </w:tr>
      <w:tr w:rsidR="00FF0758" w:rsidRPr="000F510E" w:rsidTr="00354304">
        <w:tc>
          <w:tcPr>
            <w:tcW w:w="9211" w:type="dxa"/>
            <w:shd w:val="clear" w:color="auto" w:fill="auto"/>
          </w:tcPr>
          <w:p w:rsidR="00FF0758" w:rsidRPr="000F510E" w:rsidRDefault="00FF0758" w:rsidP="000F510E">
            <w:pPr>
              <w:jc w:val="both"/>
              <w:rPr>
                <w:rFonts w:ascii="Arial" w:hAnsi="Arial" w:cs="Arial"/>
              </w:rPr>
            </w:pPr>
            <w:r w:rsidRPr="000F510E">
              <w:rPr>
                <w:rFonts w:ascii="Arial" w:hAnsi="Arial" w:cs="Arial"/>
                <w:caps/>
              </w:rPr>
              <w:t>Jankovic</w:t>
            </w:r>
            <w:r w:rsidRPr="000F510E">
              <w:rPr>
                <w:rFonts w:ascii="Arial" w:hAnsi="Arial" w:cs="Arial"/>
              </w:rPr>
              <w:t xml:space="preserve">, J. Os distúrbios extrapiramidais. In: Bennet, J. C.; </w:t>
            </w:r>
            <w:proofErr w:type="spellStart"/>
            <w:r w:rsidRPr="000F510E">
              <w:rPr>
                <w:rFonts w:ascii="Arial" w:hAnsi="Arial" w:cs="Arial"/>
              </w:rPr>
              <w:t>Plum</w:t>
            </w:r>
            <w:proofErr w:type="spellEnd"/>
            <w:r w:rsidRPr="000F510E">
              <w:rPr>
                <w:rFonts w:ascii="Arial" w:hAnsi="Arial" w:cs="Arial"/>
              </w:rPr>
              <w:t xml:space="preserve">, F. </w:t>
            </w:r>
            <w:r w:rsidRPr="000F510E">
              <w:rPr>
                <w:rFonts w:ascii="Arial" w:hAnsi="Arial" w:cs="Arial"/>
                <w:b/>
              </w:rPr>
              <w:t>Cecil Tratado de medicina interna</w:t>
            </w:r>
            <w:r w:rsidRPr="000F510E">
              <w:rPr>
                <w:rFonts w:ascii="Arial" w:hAnsi="Arial" w:cs="Arial"/>
              </w:rPr>
              <w:t xml:space="preserve">. 23. </w:t>
            </w:r>
            <w:proofErr w:type="gramStart"/>
            <w:r w:rsidRPr="000F510E">
              <w:rPr>
                <w:rFonts w:ascii="Arial" w:hAnsi="Arial" w:cs="Arial"/>
              </w:rPr>
              <w:t>ed.</w:t>
            </w:r>
            <w:proofErr w:type="gramEnd"/>
            <w:r w:rsidRPr="000F510E">
              <w:rPr>
                <w:rFonts w:ascii="Arial" w:hAnsi="Arial" w:cs="Arial"/>
              </w:rPr>
              <w:t xml:space="preserve"> vol. 2. Rio de Janeiro: Guanabara </w:t>
            </w:r>
            <w:proofErr w:type="spellStart"/>
            <w:r w:rsidRPr="000F510E">
              <w:rPr>
                <w:rFonts w:ascii="Arial" w:hAnsi="Arial" w:cs="Arial"/>
              </w:rPr>
              <w:t>Koogan</w:t>
            </w:r>
            <w:proofErr w:type="spellEnd"/>
            <w:r w:rsidRPr="000F510E">
              <w:rPr>
                <w:rFonts w:ascii="Arial" w:hAnsi="Arial" w:cs="Arial"/>
              </w:rPr>
              <w:t>; 2008.</w:t>
            </w:r>
          </w:p>
          <w:p w:rsidR="00FF0758" w:rsidRPr="000F510E" w:rsidRDefault="00FF0758" w:rsidP="000F510E">
            <w:pPr>
              <w:spacing w:line="480" w:lineRule="auto"/>
              <w:jc w:val="both"/>
              <w:rPr>
                <w:rFonts w:ascii="Arial" w:hAnsi="Arial" w:cs="Arial"/>
              </w:rPr>
            </w:pPr>
          </w:p>
        </w:tc>
      </w:tr>
      <w:tr w:rsidR="00FF0758" w:rsidRPr="000F510E" w:rsidTr="00354304">
        <w:tc>
          <w:tcPr>
            <w:tcW w:w="9211" w:type="dxa"/>
            <w:shd w:val="clear" w:color="auto" w:fill="auto"/>
          </w:tcPr>
          <w:p w:rsidR="00FF0758" w:rsidRPr="000F510E" w:rsidRDefault="00FF0758" w:rsidP="000F510E">
            <w:pPr>
              <w:jc w:val="both"/>
              <w:rPr>
                <w:rFonts w:ascii="Arial" w:hAnsi="Arial" w:cs="Arial"/>
              </w:rPr>
            </w:pPr>
            <w:r w:rsidRPr="000F510E">
              <w:rPr>
                <w:rFonts w:ascii="Arial" w:hAnsi="Arial" w:cs="Arial"/>
              </w:rPr>
              <w:t>J</w:t>
            </w:r>
            <w:r w:rsidRPr="000F510E">
              <w:rPr>
                <w:rFonts w:ascii="Arial" w:hAnsi="Arial" w:cs="Arial"/>
                <w:caps/>
              </w:rPr>
              <w:t>ord</w:t>
            </w:r>
            <w:r w:rsidRPr="000F510E">
              <w:rPr>
                <w:rFonts w:ascii="Arial" w:hAnsi="Arial" w:cs="Arial"/>
              </w:rPr>
              <w:t xml:space="preserve">, L. B. </w:t>
            </w:r>
            <w:r w:rsidRPr="000F510E">
              <w:rPr>
                <w:rFonts w:ascii="Arial" w:hAnsi="Arial" w:cs="Arial"/>
                <w:b/>
              </w:rPr>
              <w:t>Genética médica</w:t>
            </w:r>
            <w:r w:rsidRPr="000F510E">
              <w:rPr>
                <w:rFonts w:ascii="Arial" w:hAnsi="Arial" w:cs="Arial"/>
              </w:rPr>
              <w:t xml:space="preserve">. Rio de Janeiro: Guanabara </w:t>
            </w:r>
            <w:proofErr w:type="spellStart"/>
            <w:r w:rsidRPr="000F510E">
              <w:rPr>
                <w:rFonts w:ascii="Arial" w:hAnsi="Arial" w:cs="Arial"/>
              </w:rPr>
              <w:t>Koogan</w:t>
            </w:r>
            <w:proofErr w:type="spellEnd"/>
            <w:r w:rsidRPr="000F510E">
              <w:rPr>
                <w:rFonts w:ascii="Arial" w:hAnsi="Arial" w:cs="Arial"/>
              </w:rPr>
              <w:t>; 2000.</w:t>
            </w:r>
          </w:p>
          <w:p w:rsidR="00FF0758" w:rsidRPr="000F510E" w:rsidRDefault="00FF0758" w:rsidP="000F510E">
            <w:pPr>
              <w:spacing w:line="480" w:lineRule="auto"/>
              <w:jc w:val="both"/>
              <w:rPr>
                <w:rFonts w:ascii="Arial" w:hAnsi="Arial" w:cs="Arial"/>
              </w:rPr>
            </w:pPr>
          </w:p>
        </w:tc>
      </w:tr>
      <w:tr w:rsidR="00FF0758" w:rsidRPr="000F510E" w:rsidTr="00354304">
        <w:tc>
          <w:tcPr>
            <w:tcW w:w="9211" w:type="dxa"/>
            <w:shd w:val="clear" w:color="auto" w:fill="auto"/>
          </w:tcPr>
          <w:p w:rsidR="00FF0758" w:rsidRPr="00BD02E7" w:rsidRDefault="00FF0758" w:rsidP="000F510E">
            <w:pPr>
              <w:pStyle w:val="Default"/>
              <w:jc w:val="both"/>
            </w:pPr>
            <w:r w:rsidRPr="000F510E">
              <w:rPr>
                <w:caps/>
              </w:rPr>
              <w:t>Lima</w:t>
            </w:r>
            <w:r w:rsidRPr="00BD02E7">
              <w:t xml:space="preserve"> e </w:t>
            </w:r>
            <w:r w:rsidRPr="000F510E">
              <w:rPr>
                <w:caps/>
              </w:rPr>
              <w:t>Silva</w:t>
            </w:r>
            <w:r w:rsidRPr="00BD02E7">
              <w:t xml:space="preserve">, T. C. </w:t>
            </w:r>
            <w:proofErr w:type="spellStart"/>
            <w:proofErr w:type="gramStart"/>
            <w:r w:rsidRPr="00FF353F">
              <w:t>et</w:t>
            </w:r>
            <w:proofErr w:type="spellEnd"/>
            <w:proofErr w:type="gramEnd"/>
            <w:r w:rsidRPr="00FF353F">
              <w:t xml:space="preserve"> al. </w:t>
            </w:r>
            <w:r w:rsidRPr="000F510E">
              <w:rPr>
                <w:lang w:val="en-US"/>
              </w:rPr>
              <w:t xml:space="preserve">Molecular Diagnosis of Huntington disease in Brazilian Patients. </w:t>
            </w:r>
            <w:proofErr w:type="spellStart"/>
            <w:r w:rsidRPr="000F510E">
              <w:rPr>
                <w:b/>
              </w:rPr>
              <w:t>Arq</w:t>
            </w:r>
            <w:proofErr w:type="spellEnd"/>
            <w:r w:rsidRPr="000F510E">
              <w:rPr>
                <w:b/>
              </w:rPr>
              <w:t xml:space="preserve"> </w:t>
            </w:r>
            <w:proofErr w:type="spellStart"/>
            <w:r w:rsidRPr="000F510E">
              <w:rPr>
                <w:b/>
              </w:rPr>
              <w:t>Neuropsiquiatr</w:t>
            </w:r>
            <w:proofErr w:type="spellEnd"/>
            <w:r w:rsidRPr="00BD02E7">
              <w:t xml:space="preserve">, São Paulo, v. 58, n. 1, p.11-17, 2000. Disponível em: </w:t>
            </w:r>
          </w:p>
          <w:p w:rsidR="00FF0758" w:rsidRPr="00BD02E7" w:rsidRDefault="00FF0758" w:rsidP="000F510E">
            <w:pPr>
              <w:pStyle w:val="Default"/>
              <w:jc w:val="both"/>
            </w:pPr>
            <w:r w:rsidRPr="00BD02E7">
              <w:t>&lt;http://www.scielo.br/pdf/anp/v58n1/1251.pdf&gt;. Acesso em: 12 mai. 2017.</w:t>
            </w:r>
          </w:p>
          <w:p w:rsidR="00FF0758" w:rsidRPr="000F510E" w:rsidRDefault="00FF0758" w:rsidP="000F510E">
            <w:pPr>
              <w:spacing w:line="480" w:lineRule="auto"/>
              <w:jc w:val="both"/>
              <w:rPr>
                <w:rFonts w:ascii="Arial" w:hAnsi="Arial" w:cs="Arial"/>
              </w:rPr>
            </w:pPr>
          </w:p>
        </w:tc>
      </w:tr>
      <w:tr w:rsidR="00847956" w:rsidRPr="00847956" w:rsidTr="00354304">
        <w:tc>
          <w:tcPr>
            <w:tcW w:w="9211" w:type="dxa"/>
            <w:shd w:val="clear" w:color="auto" w:fill="auto"/>
          </w:tcPr>
          <w:p w:rsidR="00354304" w:rsidRDefault="002959ED" w:rsidP="00354304">
            <w:pPr>
              <w:pStyle w:val="Default"/>
              <w:jc w:val="both"/>
            </w:pPr>
            <w:r w:rsidRPr="00847956">
              <w:rPr>
                <w:caps/>
                <w:color w:val="auto"/>
              </w:rPr>
              <w:t xml:space="preserve">MESTRE, T. </w:t>
            </w:r>
            <w:proofErr w:type="spellStart"/>
            <w:proofErr w:type="gramStart"/>
            <w:r w:rsidRPr="00847956">
              <w:rPr>
                <w:color w:val="auto"/>
              </w:rPr>
              <w:t>et</w:t>
            </w:r>
            <w:proofErr w:type="spellEnd"/>
            <w:proofErr w:type="gramEnd"/>
            <w:r w:rsidRPr="00847956">
              <w:rPr>
                <w:color w:val="auto"/>
              </w:rPr>
              <w:t xml:space="preserve"> al. </w:t>
            </w:r>
            <w:r w:rsidRPr="00847956">
              <w:rPr>
                <w:color w:val="auto"/>
                <w:lang w:val="en-US"/>
              </w:rPr>
              <w:t xml:space="preserve">Therapeutic Interventions for disease progression in Huntington’s disease. </w:t>
            </w:r>
            <w:hyperlink r:id="rId9" w:tooltip="O banco de dados Cochrane de revisões sistemáticas." w:history="1">
              <w:r w:rsidR="007D7A78" w:rsidRPr="00847956">
                <w:rPr>
                  <w:rStyle w:val="Hyperlink"/>
                  <w:b/>
                  <w:color w:val="auto"/>
                  <w:u w:val="none"/>
                  <w:shd w:val="clear" w:color="auto" w:fill="FFFFFF"/>
                  <w:lang w:val="en-US"/>
                </w:rPr>
                <w:t>Cochrane Database Syst Rev.</w:t>
              </w:r>
            </w:hyperlink>
            <w:r w:rsidR="00847956">
              <w:rPr>
                <w:color w:val="auto"/>
                <w:shd w:val="clear" w:color="auto" w:fill="FFFFFF"/>
                <w:lang w:val="en-US"/>
              </w:rPr>
              <w:t>, n. 3</w:t>
            </w:r>
            <w:proofErr w:type="gramStart"/>
            <w:r w:rsidR="00847956">
              <w:rPr>
                <w:color w:val="auto"/>
                <w:shd w:val="clear" w:color="auto" w:fill="FFFFFF"/>
                <w:lang w:val="en-US"/>
              </w:rPr>
              <w:t xml:space="preserve">,  </w:t>
            </w:r>
            <w:r w:rsidR="00847956" w:rsidRPr="00847956">
              <w:rPr>
                <w:color w:val="auto"/>
                <w:shd w:val="clear" w:color="auto" w:fill="FFFFFF"/>
                <w:lang w:val="en-US"/>
              </w:rPr>
              <w:t>CD006455</w:t>
            </w:r>
            <w:proofErr w:type="gramEnd"/>
            <w:r w:rsidR="00847956">
              <w:rPr>
                <w:color w:val="auto"/>
                <w:shd w:val="clear" w:color="auto" w:fill="FFFFFF"/>
                <w:lang w:val="en-US"/>
              </w:rPr>
              <w:t>, 2009</w:t>
            </w:r>
            <w:r w:rsidR="00847956" w:rsidRPr="00847956">
              <w:rPr>
                <w:color w:val="auto"/>
                <w:shd w:val="clear" w:color="auto" w:fill="FFFFFF"/>
                <w:lang w:val="en-US"/>
              </w:rPr>
              <w:t>.</w:t>
            </w:r>
            <w:r w:rsidR="00847956" w:rsidRPr="00847956">
              <w:rPr>
                <w:color w:val="auto"/>
                <w:lang w:val="en-US"/>
              </w:rPr>
              <w:t xml:space="preserve"> </w:t>
            </w:r>
            <w:r w:rsidR="00847956" w:rsidRPr="00BD02E7">
              <w:t>Disponível em: &lt;</w:t>
            </w:r>
            <w:r w:rsidR="00847956" w:rsidRPr="00847956">
              <w:rPr>
                <w:color w:val="auto"/>
                <w:shd w:val="clear" w:color="auto" w:fill="FFFFFF"/>
              </w:rPr>
              <w:t>http://onlinelibrary.wiley.com/doi/10.1002/14651858.CD006455.pub2/full</w:t>
            </w:r>
            <w:r w:rsidR="00847956">
              <w:t xml:space="preserve">&gt;. </w:t>
            </w:r>
            <w:r w:rsidR="00847956" w:rsidRPr="00BD02E7">
              <w:t xml:space="preserve">Acesso </w:t>
            </w:r>
            <w:r w:rsidR="00847956" w:rsidRPr="00BD02E7">
              <w:lastRenderedPageBreak/>
              <w:t>em: 12 mai. 2017.</w:t>
            </w:r>
          </w:p>
          <w:p w:rsidR="00354304" w:rsidRPr="00847956" w:rsidRDefault="00354304" w:rsidP="00354304">
            <w:pPr>
              <w:pStyle w:val="Default"/>
              <w:jc w:val="both"/>
            </w:pPr>
          </w:p>
        </w:tc>
      </w:tr>
      <w:tr w:rsidR="00FF0758" w:rsidRPr="000F510E" w:rsidTr="00354304">
        <w:tc>
          <w:tcPr>
            <w:tcW w:w="9211" w:type="dxa"/>
            <w:shd w:val="clear" w:color="auto" w:fill="auto"/>
          </w:tcPr>
          <w:p w:rsidR="00FF0758" w:rsidRPr="000F510E" w:rsidRDefault="00FF0758" w:rsidP="000F510E">
            <w:pPr>
              <w:jc w:val="both"/>
              <w:rPr>
                <w:rFonts w:ascii="Arial" w:hAnsi="Arial" w:cs="Arial"/>
              </w:rPr>
            </w:pPr>
            <w:r w:rsidRPr="000F510E">
              <w:rPr>
                <w:rFonts w:ascii="Arial" w:hAnsi="Arial" w:cs="Arial"/>
                <w:caps/>
              </w:rPr>
              <w:lastRenderedPageBreak/>
              <w:t>Sales</w:t>
            </w:r>
            <w:r w:rsidRPr="000F510E">
              <w:rPr>
                <w:rFonts w:ascii="Arial" w:hAnsi="Arial" w:cs="Arial"/>
              </w:rPr>
              <w:t xml:space="preserve">, A. A. Aspectos éticos dos testes preditivos em doenças de manifestação tardia. </w:t>
            </w:r>
            <w:r w:rsidRPr="000F510E">
              <w:rPr>
                <w:rFonts w:ascii="Arial" w:hAnsi="Arial" w:cs="Arial"/>
                <w:b/>
              </w:rPr>
              <w:t xml:space="preserve">Rev. Bras. Saúde </w:t>
            </w:r>
            <w:proofErr w:type="spellStart"/>
            <w:r w:rsidRPr="000F510E">
              <w:rPr>
                <w:rFonts w:ascii="Arial" w:hAnsi="Arial" w:cs="Arial"/>
                <w:b/>
              </w:rPr>
              <w:t>Matern</w:t>
            </w:r>
            <w:proofErr w:type="spellEnd"/>
            <w:r w:rsidRPr="000F510E">
              <w:rPr>
                <w:rFonts w:ascii="Arial" w:hAnsi="Arial" w:cs="Arial"/>
                <w:b/>
              </w:rPr>
              <w:t xml:space="preserve">. </w:t>
            </w:r>
            <w:proofErr w:type="spellStart"/>
            <w:r w:rsidRPr="000F510E">
              <w:rPr>
                <w:rFonts w:ascii="Arial" w:hAnsi="Arial" w:cs="Arial"/>
                <w:b/>
              </w:rPr>
              <w:t>Infant</w:t>
            </w:r>
            <w:proofErr w:type="spellEnd"/>
            <w:proofErr w:type="gramStart"/>
            <w:r w:rsidRPr="000F510E">
              <w:rPr>
                <w:rFonts w:ascii="Arial" w:hAnsi="Arial" w:cs="Arial"/>
              </w:rPr>
              <w:t>.,</w:t>
            </w:r>
            <w:proofErr w:type="gramEnd"/>
            <w:r w:rsidRPr="000F510E">
              <w:rPr>
                <w:rFonts w:ascii="Arial" w:hAnsi="Arial" w:cs="Arial"/>
              </w:rPr>
              <w:t xml:space="preserve"> Recife, v. 10, n. 2, p. 271-277, 2010. Disponível em: &lt;http://www.scielo.br/pdf/rbsmi/v10s2/03.pdf&gt;. Acesso em: 12 mai. 2017.</w:t>
            </w:r>
          </w:p>
          <w:p w:rsidR="00FF0758" w:rsidRPr="000F510E" w:rsidRDefault="00FF0758" w:rsidP="000F510E">
            <w:pPr>
              <w:spacing w:line="480" w:lineRule="auto"/>
              <w:rPr>
                <w:rFonts w:ascii="Arial" w:hAnsi="Arial" w:cs="Arial"/>
              </w:rPr>
            </w:pPr>
          </w:p>
        </w:tc>
      </w:tr>
      <w:tr w:rsidR="00FF0758" w:rsidRPr="000F510E" w:rsidTr="00354304">
        <w:tc>
          <w:tcPr>
            <w:tcW w:w="9211" w:type="dxa"/>
            <w:shd w:val="clear" w:color="auto" w:fill="auto"/>
          </w:tcPr>
          <w:p w:rsidR="00FF0758" w:rsidRPr="000F510E" w:rsidRDefault="00FF0758" w:rsidP="000F510E">
            <w:pPr>
              <w:jc w:val="both"/>
              <w:rPr>
                <w:rFonts w:ascii="Arial" w:hAnsi="Arial" w:cs="Arial"/>
              </w:rPr>
            </w:pPr>
            <w:r w:rsidRPr="000F510E">
              <w:rPr>
                <w:rFonts w:ascii="Arial" w:hAnsi="Arial" w:cs="Arial"/>
              </w:rPr>
              <w:t xml:space="preserve">SAMAGAIO, J. </w:t>
            </w:r>
            <w:r w:rsidRPr="000F510E">
              <w:rPr>
                <w:rFonts w:ascii="Arial" w:hAnsi="Arial" w:cs="Arial"/>
                <w:b/>
              </w:rPr>
              <w:t>Hereditariedade Autossômica</w:t>
            </w:r>
            <w:r w:rsidRPr="000F510E">
              <w:rPr>
                <w:rFonts w:ascii="Arial" w:hAnsi="Arial" w:cs="Arial"/>
              </w:rPr>
              <w:t>. Disponível em: &lt;http://gracieteoliveira.pbworks.com/w/page/62564839/Hereditariedade%20autoss%C3%B3mica&gt;. Acesso em: 12 mai. 2017.</w:t>
            </w:r>
          </w:p>
          <w:p w:rsidR="00FF0758" w:rsidRPr="000F510E" w:rsidRDefault="00FF0758" w:rsidP="000F510E">
            <w:pPr>
              <w:spacing w:line="480" w:lineRule="auto"/>
              <w:jc w:val="both"/>
              <w:rPr>
                <w:rFonts w:ascii="Arial" w:hAnsi="Arial" w:cs="Arial"/>
              </w:rPr>
            </w:pPr>
          </w:p>
        </w:tc>
      </w:tr>
      <w:tr w:rsidR="00E44ACE" w:rsidRPr="00E44ACE" w:rsidTr="00354304">
        <w:tc>
          <w:tcPr>
            <w:tcW w:w="9211" w:type="dxa"/>
            <w:shd w:val="clear" w:color="auto" w:fill="auto"/>
          </w:tcPr>
          <w:p w:rsidR="00E44ACE" w:rsidRPr="000F510E" w:rsidRDefault="00FF353F" w:rsidP="00E44ACE">
            <w:pPr>
              <w:jc w:val="both"/>
              <w:rPr>
                <w:rFonts w:ascii="Arial" w:hAnsi="Arial" w:cs="Arial"/>
              </w:rPr>
            </w:pPr>
            <w:r w:rsidRPr="00E44ACE">
              <w:rPr>
                <w:rFonts w:ascii="Arial" w:hAnsi="Arial" w:cs="Arial"/>
                <w:lang w:val="en-US"/>
              </w:rPr>
              <w:t xml:space="preserve">ZUCCATO, C.; VALEZA, M.; CATTANEO, E. </w:t>
            </w:r>
            <w:r w:rsidR="00FA4FA0" w:rsidRPr="00E44ACE">
              <w:rPr>
                <w:rFonts w:ascii="Arial" w:hAnsi="Arial" w:cs="Arial"/>
                <w:lang w:val="en-US"/>
              </w:rPr>
              <w:t xml:space="preserve">Molecular mechanisms and potential </w:t>
            </w:r>
            <w:proofErr w:type="spellStart"/>
            <w:r w:rsidR="00FA4FA0" w:rsidRPr="00E44ACE">
              <w:rPr>
                <w:rFonts w:ascii="Arial" w:hAnsi="Arial" w:cs="Arial"/>
                <w:lang w:val="en-US"/>
              </w:rPr>
              <w:t>therapeutical</w:t>
            </w:r>
            <w:proofErr w:type="spellEnd"/>
            <w:r w:rsidR="00FA4FA0" w:rsidRPr="00E44ACE">
              <w:rPr>
                <w:rFonts w:ascii="Arial" w:hAnsi="Arial" w:cs="Arial"/>
                <w:lang w:val="en-US"/>
              </w:rPr>
              <w:t xml:space="preserve"> targets in Huntington's disease.</w:t>
            </w:r>
            <w:r w:rsidR="00E44ACE" w:rsidRPr="00E44ACE">
              <w:rPr>
                <w:rFonts w:ascii="Arial" w:hAnsi="Arial" w:cs="Arial"/>
                <w:shd w:val="clear" w:color="auto" w:fill="FFFFFF"/>
                <w:lang w:val="en-US"/>
              </w:rPr>
              <w:t xml:space="preserve"> </w:t>
            </w:r>
            <w:r w:rsidR="00E44ACE" w:rsidRPr="00E44ACE">
              <w:rPr>
                <w:rFonts w:ascii="Arial" w:hAnsi="Arial" w:cs="Arial"/>
                <w:b/>
              </w:rPr>
              <w:t xml:space="preserve">Rev., </w:t>
            </w:r>
            <w:proofErr w:type="spellStart"/>
            <w:r w:rsidR="00E44ACE" w:rsidRPr="00E44ACE">
              <w:rPr>
                <w:rFonts w:ascii="Arial" w:hAnsi="Arial" w:cs="Arial"/>
                <w:b/>
              </w:rPr>
              <w:t>Betheseda</w:t>
            </w:r>
            <w:proofErr w:type="spellEnd"/>
            <w:r w:rsidR="00E44ACE" w:rsidRPr="00E44ACE">
              <w:rPr>
                <w:rFonts w:ascii="Arial" w:hAnsi="Arial" w:cs="Arial"/>
                <w:shd w:val="clear" w:color="auto" w:fill="FFFFFF"/>
              </w:rPr>
              <w:t xml:space="preserve">, v. 90, n. 3, p. 905-981, 2010. Disponível em: </w:t>
            </w:r>
            <w:r w:rsidR="00E44ACE" w:rsidRPr="000F510E">
              <w:rPr>
                <w:rFonts w:ascii="Arial" w:hAnsi="Arial" w:cs="Arial"/>
              </w:rPr>
              <w:t>&lt;</w:t>
            </w:r>
            <w:proofErr w:type="gramStart"/>
            <w:r w:rsidR="00E44ACE" w:rsidRPr="00E44ACE">
              <w:rPr>
                <w:rFonts w:ascii="Arial" w:hAnsi="Arial" w:cs="Arial"/>
                <w:shd w:val="clear" w:color="auto" w:fill="FFFFFF"/>
              </w:rPr>
              <w:t>http://physrev.physiology.org/content/90/3/905.</w:t>
            </w:r>
            <w:proofErr w:type="spellStart"/>
            <w:proofErr w:type="gramEnd"/>
            <w:r w:rsidR="00E44ACE" w:rsidRPr="00E44ACE">
              <w:rPr>
                <w:rFonts w:ascii="Arial" w:hAnsi="Arial" w:cs="Arial"/>
                <w:shd w:val="clear" w:color="auto" w:fill="FFFFFF"/>
              </w:rPr>
              <w:t>long</w:t>
            </w:r>
            <w:proofErr w:type="spellEnd"/>
            <w:r w:rsidR="00E44ACE" w:rsidRPr="000F510E">
              <w:rPr>
                <w:rFonts w:ascii="Arial" w:hAnsi="Arial" w:cs="Arial"/>
              </w:rPr>
              <w:t>&gt;. Acesso em: 12 mai. 2017.</w:t>
            </w:r>
          </w:p>
          <w:p w:rsidR="00FF353F" w:rsidRPr="003B0365" w:rsidRDefault="00FF353F" w:rsidP="00E44ACE">
            <w:pPr>
              <w:pStyle w:val="Ttulo1"/>
              <w:shd w:val="clear" w:color="auto" w:fill="FFFFFF"/>
              <w:spacing w:before="0" w:beforeAutospacing="0" w:after="0" w:afterAutospacing="0"/>
              <w:jc w:val="both"/>
              <w:rPr>
                <w:rFonts w:ascii="Arial" w:hAnsi="Arial" w:cs="Arial"/>
                <w:b w:val="0"/>
                <w:sz w:val="24"/>
                <w:szCs w:val="24"/>
              </w:rPr>
            </w:pPr>
          </w:p>
        </w:tc>
      </w:tr>
    </w:tbl>
    <w:p w:rsidR="006E696A" w:rsidRPr="00E44ACE" w:rsidRDefault="006E696A" w:rsidP="001F350B">
      <w:pPr>
        <w:spacing w:line="360" w:lineRule="auto"/>
        <w:rPr>
          <w:rFonts w:ascii="Arial" w:hAnsi="Arial" w:cs="Arial"/>
        </w:rPr>
      </w:pPr>
    </w:p>
    <w:sectPr w:rsidR="006E696A" w:rsidRPr="00E44ACE" w:rsidSect="00037E03">
      <w:headerReference w:type="default" r:id="rId10"/>
      <w:pgSz w:w="11906" w:h="16838"/>
      <w:pgMar w:top="1701" w:right="1134" w:bottom="1134" w:left="1701" w:header="709" w:footer="709" w:gutter="0"/>
      <w:pgNumType w:start="1"/>
      <w:cols w:space="720"/>
      <w:formProt w:val="0"/>
      <w:docGrid w:linePitch="360" w:charSpace="-6145"/>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280929E6" w15:done="0"/>
  <w15:commentEx w15:paraId="029920E5" w15:done="0"/>
  <w15:commentEx w15:paraId="478F977B" w15:done="0"/>
  <w15:commentEx w15:paraId="6AB31C8E" w15:done="0"/>
  <w15:commentEx w15:paraId="745B6061" w15:done="0"/>
  <w15:commentEx w15:paraId="708D5F8C" w15:done="0"/>
  <w15:commentEx w15:paraId="7A9776DE" w15:done="0"/>
  <w15:commentEx w15:paraId="1FB809FA"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46FD3" w:rsidRDefault="00446FD3">
      <w:r>
        <w:separator/>
      </w:r>
    </w:p>
  </w:endnote>
  <w:endnote w:type="continuationSeparator" w:id="0">
    <w:p w:rsidR="00446FD3" w:rsidRDefault="00446FD3">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Liberation Sans">
    <w:altName w:val="Arial"/>
    <w:charset w:val="00"/>
    <w:family w:val="swiss"/>
    <w:pitch w:val="variable"/>
    <w:sig w:usb0="00000000" w:usb1="00000000" w:usb2="00000000" w:usb3="00000000" w:csb0="00000000" w:csb1="00000000"/>
  </w:font>
  <w:font w:name="Microsoft YaHei">
    <w:panose1 w:val="020B0503020204020204"/>
    <w:charset w:val="86"/>
    <w:family w:val="swiss"/>
    <w:pitch w:val="variable"/>
    <w:sig w:usb0="80000287" w:usb1="28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46FD3" w:rsidRDefault="00446FD3"/>
  </w:footnote>
  <w:footnote w:type="continuationSeparator" w:id="0">
    <w:p w:rsidR="00446FD3" w:rsidRDefault="00446FD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696A" w:rsidRDefault="00F8501F">
    <w:pPr>
      <w:pStyle w:val="Cabealho"/>
      <w:ind w:right="360"/>
    </w:pPr>
    <w:r>
      <w:rPr>
        <w:noProof/>
      </w:rPr>
      <w:pict>
        <v:shapetype id="_x0000_t202" coordsize="21600,21600" o:spt="202" path="m,l,21600r21600,l21600,xe">
          <v:stroke joinstyle="miter"/>
          <v:path gradientshapeok="t" o:connecttype="rect"/>
        </v:shapetype>
        <v:shape id="Quadro1" o:spid="_x0000_s4097" type="#_x0000_t202" style="position:absolute;margin-left:439.2pt;margin-top:-.2pt;width:14.3pt;height:11.5pt;z-index:251657728;visibility:visible;mso-wrap-distance-left:0;mso-wrap-distance-right:0;mso-position-horizontal-relative:margin;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" stroked="f">
          <v:fill opacity="0"/>
          <v:path arrowok="t"/>
          <v:textbox style="mso-fit-shape-to-text:t" inset="0,0,0,0">
            <w:txbxContent>
              <w:p w:rsidR="006E696A" w:rsidRPr="000C4E6D" w:rsidRDefault="00F8501F">
                <w:pPr>
                  <w:pStyle w:val="Cabealho"/>
                  <w:rPr>
                    <w:rFonts w:ascii="Arial" w:hAnsi="Arial" w:cs="Arial"/>
                    <w:sz w:val="20"/>
                    <w:szCs w:val="20"/>
                  </w:rPr>
                </w:pPr>
                <w:r w:rsidRPr="00F8501F">
                  <w:rPr>
                    <w:rStyle w:val="Nmerodepgina"/>
                  </w:rPr>
                  <w:fldChar w:fldCharType="begin"/>
                </w:r>
                <w:r w:rsidR="00583D8C" w:rsidRPr="000C4E6D">
                  <w:rPr>
                    <w:rFonts w:ascii="Arial" w:hAnsi="Arial" w:cs="Arial"/>
                    <w:sz w:val="20"/>
                    <w:szCs w:val="20"/>
                  </w:rPr>
                  <w:instrText>PAGE</w:instrText>
                </w:r>
                <w:r w:rsidRPr="000C4E6D">
                  <w:rPr>
                    <w:rFonts w:ascii="Arial" w:hAnsi="Arial" w:cs="Arial"/>
                    <w:sz w:val="20"/>
                    <w:szCs w:val="20"/>
                  </w:rPr>
                  <w:fldChar w:fldCharType="separate"/>
                </w:r>
                <w:r w:rsidR="004F7A5D">
                  <w:rPr>
                    <w:rFonts w:ascii="Arial" w:hAnsi="Arial" w:cs="Arial"/>
                    <w:noProof/>
                    <w:sz w:val="20"/>
                    <w:szCs w:val="20"/>
                  </w:rPr>
                  <w:t>20</w:t>
                </w:r>
                <w:r w:rsidRPr="000C4E6D">
                  <w:rPr>
                    <w:rFonts w:ascii="Arial" w:hAnsi="Arial" w:cs="Arial"/>
                    <w:sz w:val="20"/>
                    <w:szCs w:val="20"/>
                  </w:rPr>
                  <w:fldChar w:fldCharType="end"/>
                </w:r>
              </w:p>
            </w:txbxContent>
          </v:textbox>
          <w10:wrap type="square" side="largest" anchorx="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EBD4B2D"/>
    <w:multiLevelType w:val="hybridMultilevel"/>
    <w:tmpl w:val="735061C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nsid w:val="384D0F49"/>
    <w:multiLevelType w:val="hybridMultilevel"/>
    <w:tmpl w:val="4F6A2A4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nsid w:val="7B6B195F"/>
    <w:multiLevelType w:val="multilevel"/>
    <w:tmpl w:val="1DD87336"/>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3">
    <w:nsid w:val="7D726227"/>
    <w:multiLevelType w:val="multilevel"/>
    <w:tmpl w:val="6E680730"/>
    <w:lvl w:ilvl="0">
      <w:start w:val="2"/>
      <w:numFmt w:val="decimal"/>
      <w:lvlText w:val="%1"/>
      <w:lvlJc w:val="left"/>
      <w:pPr>
        <w:ind w:left="360" w:hanging="360"/>
      </w:pPr>
    </w:lvl>
    <w:lvl w:ilvl="1">
      <w:start w:val="2"/>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num w:numId="1">
    <w:abstractNumId w:val="3"/>
  </w:num>
  <w:num w:numId="2">
    <w:abstractNumId w:val="2"/>
  </w:num>
  <w:num w:numId="3">
    <w:abstractNumId w:val="0"/>
  </w:num>
  <w:num w:numId="4">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Revisor M">
    <w15:presenceInfo w15:providerId="None" w15:userId="Revisor M"/>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hdrShapeDefaults>
    <o:shapedefaults v:ext="edit" spidmax="9218"/>
    <o:shapelayout v:ext="edit">
      <o:idmap v:ext="edit" data="4"/>
    </o:shapelayout>
  </w:hdrShapeDefaults>
  <w:footnotePr>
    <w:footnote w:id="-1"/>
    <w:footnote w:id="0"/>
  </w:footnotePr>
  <w:endnotePr>
    <w:endnote w:id="-1"/>
    <w:endnote w:id="0"/>
  </w:endnotePr>
  <w:compat/>
  <w:rsids>
    <w:rsidRoot w:val="006E696A"/>
    <w:rsid w:val="00014E00"/>
    <w:rsid w:val="00022161"/>
    <w:rsid w:val="00037E03"/>
    <w:rsid w:val="000C4E6D"/>
    <w:rsid w:val="000F510E"/>
    <w:rsid w:val="00144F0A"/>
    <w:rsid w:val="00147DC9"/>
    <w:rsid w:val="001F350B"/>
    <w:rsid w:val="00204BFF"/>
    <w:rsid w:val="002959ED"/>
    <w:rsid w:val="002D20F8"/>
    <w:rsid w:val="00354304"/>
    <w:rsid w:val="003A6285"/>
    <w:rsid w:val="003B0365"/>
    <w:rsid w:val="003D5F5E"/>
    <w:rsid w:val="003F243E"/>
    <w:rsid w:val="00411B7E"/>
    <w:rsid w:val="00446FD3"/>
    <w:rsid w:val="004750FD"/>
    <w:rsid w:val="004F7A5D"/>
    <w:rsid w:val="00501F9D"/>
    <w:rsid w:val="00537DDC"/>
    <w:rsid w:val="00583D8C"/>
    <w:rsid w:val="005B50BE"/>
    <w:rsid w:val="005F0304"/>
    <w:rsid w:val="00673335"/>
    <w:rsid w:val="006E696A"/>
    <w:rsid w:val="00727B60"/>
    <w:rsid w:val="007569B9"/>
    <w:rsid w:val="007C4491"/>
    <w:rsid w:val="007D2DE9"/>
    <w:rsid w:val="007D7A78"/>
    <w:rsid w:val="007F1AC5"/>
    <w:rsid w:val="00810575"/>
    <w:rsid w:val="00847956"/>
    <w:rsid w:val="0087602D"/>
    <w:rsid w:val="008A428F"/>
    <w:rsid w:val="008B43CC"/>
    <w:rsid w:val="00952404"/>
    <w:rsid w:val="00991192"/>
    <w:rsid w:val="009925EE"/>
    <w:rsid w:val="009E7BDD"/>
    <w:rsid w:val="00A3387E"/>
    <w:rsid w:val="00A550D5"/>
    <w:rsid w:val="00A64111"/>
    <w:rsid w:val="00BD02E7"/>
    <w:rsid w:val="00C25CBE"/>
    <w:rsid w:val="00C93F44"/>
    <w:rsid w:val="00CF152C"/>
    <w:rsid w:val="00CF7629"/>
    <w:rsid w:val="00D016D4"/>
    <w:rsid w:val="00D7398D"/>
    <w:rsid w:val="00DB5EF1"/>
    <w:rsid w:val="00E44ACE"/>
    <w:rsid w:val="00E74E1D"/>
    <w:rsid w:val="00F228A7"/>
    <w:rsid w:val="00F50848"/>
    <w:rsid w:val="00F8024A"/>
    <w:rsid w:val="00F824E4"/>
    <w:rsid w:val="00F8501F"/>
    <w:rsid w:val="00FA4FA0"/>
    <w:rsid w:val="00FC48D3"/>
    <w:rsid w:val="00FF0758"/>
    <w:rsid w:val="00FF353F"/>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qFormat="1"/>
    <w:lsdException w:name="footnote reference" w:uiPriority="99"/>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iPriority="22"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785E"/>
    <w:rPr>
      <w:sz w:val="24"/>
      <w:szCs w:val="24"/>
    </w:rPr>
  </w:style>
  <w:style w:type="paragraph" w:styleId="Ttulo1">
    <w:name w:val="heading 1"/>
    <w:basedOn w:val="Normal"/>
    <w:link w:val="Ttulo1Char"/>
    <w:uiPriority w:val="9"/>
    <w:qFormat/>
    <w:rsid w:val="00FA4FA0"/>
    <w:pPr>
      <w:spacing w:before="100" w:beforeAutospacing="1" w:after="100" w:afterAutospacing="1"/>
      <w:outlineLvl w:val="0"/>
    </w:pPr>
    <w:rPr>
      <w:b/>
      <w:bCs/>
      <w:kern w:val="36"/>
      <w:sz w:val="48"/>
      <w:szCs w:val="48"/>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LinkdaInternet">
    <w:name w:val="Link da Internet"/>
    <w:rsid w:val="005158CA"/>
    <w:rPr>
      <w:rFonts w:ascii="Verdana" w:hAnsi="Verdana"/>
      <w:color w:val="0000FF"/>
      <w:sz w:val="16"/>
      <w:u w:val="single"/>
    </w:rPr>
  </w:style>
  <w:style w:type="character" w:styleId="Refdenotaderodap">
    <w:name w:val="footnote reference"/>
    <w:uiPriority w:val="99"/>
    <w:semiHidden/>
    <w:qFormat/>
    <w:rsid w:val="005158CA"/>
    <w:rPr>
      <w:vertAlign w:val="superscript"/>
    </w:rPr>
  </w:style>
  <w:style w:type="character" w:styleId="Nmerodepgina">
    <w:name w:val="page number"/>
    <w:basedOn w:val="Fontepargpadro"/>
    <w:qFormat/>
    <w:rsid w:val="00504A43"/>
  </w:style>
  <w:style w:type="character" w:customStyle="1" w:styleId="TextodebaloChar">
    <w:name w:val="Texto de balão Char"/>
    <w:link w:val="Textodebalo"/>
    <w:qFormat/>
    <w:rsid w:val="002249CC"/>
    <w:rPr>
      <w:rFonts w:ascii="Tahoma" w:hAnsi="Tahoma" w:cs="Tahoma"/>
      <w:sz w:val="16"/>
      <w:szCs w:val="16"/>
    </w:rPr>
  </w:style>
  <w:style w:type="character" w:styleId="Forte">
    <w:name w:val="Strong"/>
    <w:uiPriority w:val="22"/>
    <w:qFormat/>
    <w:rsid w:val="00D01CBA"/>
    <w:rPr>
      <w:b/>
      <w:bCs/>
    </w:rPr>
  </w:style>
  <w:style w:type="character" w:customStyle="1" w:styleId="TextodenotaderodapChar">
    <w:name w:val="Texto de nota de rodapé Char"/>
    <w:link w:val="Textodenotaderodap"/>
    <w:uiPriority w:val="99"/>
    <w:semiHidden/>
    <w:qFormat/>
    <w:rsid w:val="007F3988"/>
    <w:rPr>
      <w:rFonts w:ascii="Arial" w:hAnsi="Arial"/>
    </w:rPr>
  </w:style>
  <w:style w:type="character" w:styleId="Refdecomentrio">
    <w:name w:val="annotation reference"/>
    <w:semiHidden/>
    <w:unhideWhenUsed/>
    <w:qFormat/>
    <w:rsid w:val="009A4230"/>
    <w:rPr>
      <w:sz w:val="16"/>
      <w:szCs w:val="16"/>
    </w:rPr>
  </w:style>
  <w:style w:type="character" w:customStyle="1" w:styleId="TextodecomentrioChar">
    <w:name w:val="Texto de comentário Char"/>
    <w:basedOn w:val="Fontepargpadro"/>
    <w:link w:val="Textodecomentrio"/>
    <w:semiHidden/>
    <w:qFormat/>
    <w:rsid w:val="009A4230"/>
  </w:style>
  <w:style w:type="character" w:customStyle="1" w:styleId="AssuntodocomentrioChar">
    <w:name w:val="Assunto do comentário Char"/>
    <w:link w:val="Assuntodocomentrio"/>
    <w:semiHidden/>
    <w:qFormat/>
    <w:rsid w:val="009A4230"/>
    <w:rPr>
      <w:b/>
      <w:bCs/>
    </w:rPr>
  </w:style>
  <w:style w:type="character" w:customStyle="1" w:styleId="ListLabel1">
    <w:name w:val="ListLabel 1"/>
    <w:qFormat/>
    <w:rsid w:val="00037E03"/>
    <w:rPr>
      <w:rFonts w:cs="Courier New"/>
    </w:rPr>
  </w:style>
  <w:style w:type="character" w:customStyle="1" w:styleId="ListLabel2">
    <w:name w:val="ListLabel 2"/>
    <w:qFormat/>
    <w:rsid w:val="00037E03"/>
    <w:rPr>
      <w:b/>
      <w:sz w:val="24"/>
    </w:rPr>
  </w:style>
  <w:style w:type="character" w:customStyle="1" w:styleId="ListLabel3">
    <w:name w:val="ListLabel 3"/>
    <w:qFormat/>
    <w:rsid w:val="00037E03"/>
    <w:rPr>
      <w:sz w:val="20"/>
    </w:rPr>
  </w:style>
  <w:style w:type="character" w:customStyle="1" w:styleId="Caracteresdenotaderodap">
    <w:name w:val="Caracteres de nota de rodapé"/>
    <w:qFormat/>
    <w:rsid w:val="00037E03"/>
  </w:style>
  <w:style w:type="character" w:customStyle="1" w:styleId="ncoradanotaderodap">
    <w:name w:val="Âncora da nota de rodapé"/>
    <w:rsid w:val="00037E03"/>
    <w:rPr>
      <w:vertAlign w:val="superscript"/>
    </w:rPr>
  </w:style>
  <w:style w:type="character" w:customStyle="1" w:styleId="ncoradanotadefim">
    <w:name w:val="Âncora da nota de fim"/>
    <w:rsid w:val="00037E03"/>
    <w:rPr>
      <w:vertAlign w:val="superscript"/>
    </w:rPr>
  </w:style>
  <w:style w:type="character" w:customStyle="1" w:styleId="Caracteresdenotadefim">
    <w:name w:val="Caracteres de nota de fim"/>
    <w:qFormat/>
    <w:rsid w:val="00037E03"/>
  </w:style>
  <w:style w:type="paragraph" w:styleId="Ttulo">
    <w:name w:val="Title"/>
    <w:basedOn w:val="Normal"/>
    <w:next w:val="Corpodetexto"/>
    <w:qFormat/>
    <w:rsid w:val="00037E03"/>
    <w:pPr>
      <w:keepNext/>
      <w:spacing w:before="240" w:after="120"/>
    </w:pPr>
    <w:rPr>
      <w:rFonts w:ascii="Liberation Sans" w:eastAsia="Microsoft YaHei" w:hAnsi="Liberation Sans" w:cs="Lucida Sans"/>
      <w:sz w:val="28"/>
      <w:szCs w:val="28"/>
    </w:rPr>
  </w:style>
  <w:style w:type="paragraph" w:styleId="Corpodetexto">
    <w:name w:val="Body Text"/>
    <w:basedOn w:val="Normal"/>
    <w:rsid w:val="00037E03"/>
    <w:pPr>
      <w:spacing w:after="140" w:line="288" w:lineRule="auto"/>
    </w:pPr>
  </w:style>
  <w:style w:type="paragraph" w:styleId="Lista">
    <w:name w:val="List"/>
    <w:basedOn w:val="Corpodetexto"/>
    <w:rsid w:val="00037E03"/>
    <w:rPr>
      <w:rFonts w:cs="Lucida Sans"/>
    </w:rPr>
  </w:style>
  <w:style w:type="paragraph" w:styleId="Legenda">
    <w:name w:val="caption"/>
    <w:basedOn w:val="Normal"/>
    <w:rsid w:val="00037E03"/>
    <w:pPr>
      <w:suppressLineNumbers/>
      <w:spacing w:before="120" w:after="120"/>
    </w:pPr>
    <w:rPr>
      <w:rFonts w:cs="Lucida Sans"/>
      <w:i/>
      <w:iCs/>
    </w:rPr>
  </w:style>
  <w:style w:type="paragraph" w:customStyle="1" w:styleId="ndice">
    <w:name w:val="Índice"/>
    <w:basedOn w:val="Normal"/>
    <w:qFormat/>
    <w:rsid w:val="00037E03"/>
    <w:pPr>
      <w:suppressLineNumbers/>
    </w:pPr>
    <w:rPr>
      <w:rFonts w:cs="Lucida Sans"/>
    </w:rPr>
  </w:style>
  <w:style w:type="paragraph" w:styleId="Textodenotaderodap">
    <w:name w:val="footnote text"/>
    <w:basedOn w:val="Normal"/>
    <w:link w:val="TextodenotaderodapChar"/>
    <w:uiPriority w:val="99"/>
    <w:semiHidden/>
    <w:qFormat/>
    <w:rsid w:val="005158CA"/>
    <w:pPr>
      <w:spacing w:line="360" w:lineRule="auto"/>
      <w:jc w:val="both"/>
    </w:pPr>
    <w:rPr>
      <w:rFonts w:ascii="Arial" w:hAnsi="Arial"/>
      <w:sz w:val="20"/>
      <w:szCs w:val="20"/>
    </w:rPr>
  </w:style>
  <w:style w:type="paragraph" w:styleId="Cabealho">
    <w:name w:val="header"/>
    <w:basedOn w:val="Normal"/>
    <w:rsid w:val="00504A43"/>
    <w:pPr>
      <w:tabs>
        <w:tab w:val="center" w:pos="4252"/>
        <w:tab w:val="right" w:pos="8504"/>
      </w:tabs>
    </w:pPr>
  </w:style>
  <w:style w:type="paragraph" w:styleId="Rodap">
    <w:name w:val="footer"/>
    <w:basedOn w:val="Normal"/>
    <w:rsid w:val="00504A43"/>
    <w:pPr>
      <w:tabs>
        <w:tab w:val="center" w:pos="4252"/>
        <w:tab w:val="right" w:pos="8504"/>
      </w:tabs>
    </w:pPr>
  </w:style>
  <w:style w:type="paragraph" w:styleId="Textodebalo">
    <w:name w:val="Balloon Text"/>
    <w:basedOn w:val="Normal"/>
    <w:link w:val="TextodebaloChar"/>
    <w:qFormat/>
    <w:rsid w:val="002249CC"/>
    <w:rPr>
      <w:rFonts w:ascii="Tahoma" w:hAnsi="Tahoma"/>
      <w:sz w:val="16"/>
      <w:szCs w:val="16"/>
    </w:rPr>
  </w:style>
  <w:style w:type="paragraph" w:styleId="PargrafodaLista">
    <w:name w:val="List Paragraph"/>
    <w:basedOn w:val="Normal"/>
    <w:uiPriority w:val="34"/>
    <w:qFormat/>
    <w:rsid w:val="00017F69"/>
    <w:pPr>
      <w:spacing w:after="200" w:line="276" w:lineRule="auto"/>
      <w:ind w:left="720"/>
      <w:contextualSpacing/>
    </w:pPr>
    <w:rPr>
      <w:rFonts w:ascii="Calibri" w:eastAsia="Calibri" w:hAnsi="Calibri"/>
      <w:sz w:val="22"/>
      <w:szCs w:val="22"/>
      <w:lang w:eastAsia="en-US"/>
    </w:rPr>
  </w:style>
  <w:style w:type="paragraph" w:customStyle="1" w:styleId="Default">
    <w:name w:val="Default"/>
    <w:qFormat/>
    <w:rsid w:val="00387AE7"/>
    <w:rPr>
      <w:rFonts w:ascii="Arial" w:hAnsi="Arial" w:cs="Arial"/>
      <w:color w:val="000000"/>
      <w:sz w:val="24"/>
      <w:szCs w:val="24"/>
    </w:rPr>
  </w:style>
  <w:style w:type="paragraph" w:styleId="Textodecomentrio">
    <w:name w:val="annotation text"/>
    <w:basedOn w:val="Normal"/>
    <w:link w:val="TextodecomentrioChar"/>
    <w:semiHidden/>
    <w:unhideWhenUsed/>
    <w:qFormat/>
    <w:rsid w:val="009A4230"/>
    <w:rPr>
      <w:sz w:val="20"/>
      <w:szCs w:val="20"/>
    </w:rPr>
  </w:style>
  <w:style w:type="paragraph" w:styleId="Assuntodocomentrio">
    <w:name w:val="annotation subject"/>
    <w:basedOn w:val="Textodecomentrio"/>
    <w:link w:val="AssuntodocomentrioChar"/>
    <w:semiHidden/>
    <w:unhideWhenUsed/>
    <w:qFormat/>
    <w:rsid w:val="009A4230"/>
    <w:rPr>
      <w:b/>
      <w:bCs/>
    </w:rPr>
  </w:style>
  <w:style w:type="paragraph" w:customStyle="1" w:styleId="Notaderodap">
    <w:name w:val="Nota de rodapé"/>
    <w:basedOn w:val="Normal"/>
    <w:rsid w:val="00037E03"/>
  </w:style>
  <w:style w:type="paragraph" w:customStyle="1" w:styleId="Contedodoquadro">
    <w:name w:val="Conteúdo do quadro"/>
    <w:basedOn w:val="Normal"/>
    <w:qFormat/>
    <w:rsid w:val="00037E03"/>
  </w:style>
  <w:style w:type="table" w:styleId="Tabelacomgrade">
    <w:name w:val="Table Grid"/>
    <w:basedOn w:val="Tabelanormal"/>
    <w:rsid w:val="00AE33C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unhideWhenUsed/>
    <w:rsid w:val="000C4E6D"/>
    <w:rPr>
      <w:color w:val="0000FF"/>
      <w:u w:val="single"/>
    </w:rPr>
  </w:style>
  <w:style w:type="character" w:styleId="HiperlinkVisitado">
    <w:name w:val="FollowedHyperlink"/>
    <w:semiHidden/>
    <w:unhideWhenUsed/>
    <w:rsid w:val="00673335"/>
    <w:rPr>
      <w:color w:val="800080"/>
      <w:u w:val="single"/>
    </w:rPr>
  </w:style>
  <w:style w:type="character" w:customStyle="1" w:styleId="Ttulo1Char">
    <w:name w:val="Título 1 Char"/>
    <w:link w:val="Ttulo1"/>
    <w:uiPriority w:val="9"/>
    <w:rsid w:val="00FA4FA0"/>
    <w:rPr>
      <w:b/>
      <w:bCs/>
      <w:kern w:val="36"/>
      <w:sz w:val="48"/>
      <w:szCs w:val="48"/>
    </w:rPr>
  </w:style>
</w:styles>
</file>

<file path=word/webSettings.xml><?xml version="1.0" encoding="utf-8"?>
<w:webSettings xmlns:r="http://schemas.openxmlformats.org/officeDocument/2006/relationships" xmlns:w="http://schemas.openxmlformats.org/wordprocessingml/2006/main">
  <w:divs>
    <w:div w:id="15348823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microsoft.com/office/2011/relationships/commentsExtended" Target="commentsExtended.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ncbi.nlm.nih.gov/pubmed/19588392" TargetMode="External"/><Relationship Id="rId14" Type="http://schemas.microsoft.com/office/2011/relationships/people" Target="peop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956D86-1E72-4B73-BDC3-BC218820D7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21</Pages>
  <Words>6041</Words>
  <Characters>32623</Characters>
  <Application>Microsoft Office Word</Application>
  <DocSecurity>0</DocSecurity>
  <Lines>271</Lines>
  <Paragraphs>77</Paragraphs>
  <ScaleCrop>false</ScaleCrop>
  <HeadingPairs>
    <vt:vector size="2" baseType="variant">
      <vt:variant>
        <vt:lpstr>Título</vt:lpstr>
      </vt:variant>
      <vt:variant>
        <vt:i4>1</vt:i4>
      </vt:variant>
    </vt:vector>
  </HeadingPairs>
  <TitlesOfParts>
    <vt:vector size="1" baseType="lpstr">
      <vt:lpstr>ARTIGOS TÉCNICO-CIENTÍFICOS E TEXTOS DE OPINIÃO: por que e como elaborá-los</vt:lpstr>
    </vt:vector>
  </TitlesOfParts>
  <Company>Kille®Soft</Company>
  <LinksUpToDate>false</LinksUpToDate>
  <CharactersWithSpaces>38587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ARTIGOS TÉCNICO-CIENTÍFICOS E TEXTOS DE OPINIÃO: por que e como elaborá-los</dc:title>
  <dc:creator>Windows XP Profissional</dc:creator>
  <cp:lastModifiedBy>Arley</cp:lastModifiedBy>
  <cp:revision>5</cp:revision>
  <cp:lastPrinted>2014-05-09T21:26:00Z</cp:lastPrinted>
  <dcterms:created xsi:type="dcterms:W3CDTF">2017-11-14T14:52:00Z</dcterms:created>
  <dcterms:modified xsi:type="dcterms:W3CDTF">2017-11-29T23:32:00Z</dcterms:modified>
  <dc:language>pt-BR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Kille®Soft</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